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color w:val="auto"/>
          <w:kern w:val="0"/>
          <w:sz w:val="52"/>
          <w:szCs w:val="52"/>
          <w:highlight w:val="none"/>
        </w:rPr>
      </w:pPr>
    </w:p>
    <w:p>
      <w:pPr>
        <w:jc w:val="center"/>
        <w:rPr>
          <w:rFonts w:hint="eastAsia" w:ascii="方正小标宋简体" w:eastAsia="方正小标宋简体" w:cs="ArialUnicodeMS"/>
          <w:color w:val="auto"/>
          <w:kern w:val="0"/>
          <w:sz w:val="52"/>
          <w:szCs w:val="52"/>
          <w:highlight w:val="none"/>
        </w:rPr>
      </w:pPr>
    </w:p>
    <w:p>
      <w:pPr>
        <w:jc w:val="center"/>
        <w:rPr>
          <w:rFonts w:hint="eastAsia" w:ascii="方正小标宋简体" w:eastAsia="方正小标宋简体" w:cs="ArialUnicodeMS"/>
          <w:color w:val="auto"/>
          <w:kern w:val="0"/>
          <w:sz w:val="52"/>
          <w:szCs w:val="52"/>
          <w:highlight w:val="none"/>
        </w:rPr>
      </w:pPr>
    </w:p>
    <w:p>
      <w:pPr>
        <w:jc w:val="center"/>
        <w:rPr>
          <w:rFonts w:hint="eastAsia" w:ascii="方正小标宋简体" w:eastAsia="方正小标宋简体" w:cs="ArialUnicodeMS"/>
          <w:color w:val="auto"/>
          <w:kern w:val="0"/>
          <w:sz w:val="52"/>
          <w:szCs w:val="52"/>
          <w:highlight w:val="none"/>
        </w:rPr>
      </w:pPr>
      <w:r>
        <w:rPr>
          <w:rFonts w:hint="eastAsia" w:ascii="方正小标宋简体" w:eastAsia="方正小标宋简体" w:cs="ArialUnicodeMS"/>
          <w:color w:val="auto"/>
          <w:kern w:val="0"/>
          <w:sz w:val="52"/>
          <w:szCs w:val="52"/>
          <w:highlight w:val="none"/>
        </w:rPr>
        <w:t>广西壮族自治区</w:t>
      </w:r>
      <w:r>
        <w:rPr>
          <w:rFonts w:hint="eastAsia" w:ascii="方正小标宋简体" w:eastAsia="方正小标宋简体" w:cs="ArialUnicodeMS"/>
          <w:color w:val="auto"/>
          <w:kern w:val="0"/>
          <w:sz w:val="52"/>
          <w:szCs w:val="52"/>
          <w:highlight w:val="none"/>
          <w:lang w:eastAsia="zh-CN"/>
        </w:rPr>
        <w:t>园区办（原自治区北部湾办）</w:t>
      </w:r>
      <w:r>
        <w:rPr>
          <w:rFonts w:hint="eastAsia" w:ascii="方正小标宋简体" w:eastAsia="方正小标宋简体"/>
          <w:color w:val="auto"/>
          <w:kern w:val="0"/>
          <w:sz w:val="52"/>
          <w:szCs w:val="52"/>
          <w:highlight w:val="none"/>
        </w:rPr>
        <w:t>202</w:t>
      </w:r>
      <w:r>
        <w:rPr>
          <w:rFonts w:hint="eastAsia" w:ascii="方正小标宋简体" w:eastAsia="方正小标宋简体"/>
          <w:color w:val="auto"/>
          <w:kern w:val="0"/>
          <w:sz w:val="52"/>
          <w:szCs w:val="52"/>
          <w:highlight w:val="none"/>
          <w:lang w:val="en-US" w:eastAsia="zh-CN"/>
        </w:rPr>
        <w:t>3</w:t>
      </w:r>
      <w:r>
        <w:rPr>
          <w:rFonts w:hint="eastAsia" w:ascii="方正小标宋简体" w:eastAsia="方正小标宋简体" w:cs="ArialUnicodeMS"/>
          <w:color w:val="auto"/>
          <w:kern w:val="0"/>
          <w:sz w:val="52"/>
          <w:szCs w:val="52"/>
          <w:highlight w:val="none"/>
        </w:rPr>
        <w:t>年度部门决算</w:t>
      </w:r>
    </w:p>
    <w:p>
      <w:pPr>
        <w:rPr>
          <w:rFonts w:hint="eastAsia" w:ascii="方正小标宋简体" w:eastAsia="方正小标宋简体" w:cs="ArialUnicodeMS"/>
          <w:color w:val="auto"/>
          <w:kern w:val="0"/>
          <w:sz w:val="84"/>
          <w:szCs w:val="84"/>
          <w:highlight w:val="none"/>
        </w:rPr>
      </w:pPr>
    </w:p>
    <w:p>
      <w:pPr>
        <w:rPr>
          <w:rFonts w:hint="eastAsia" w:ascii="ArialUnicodeMS" w:eastAsia="ArialUnicodeMS" w:cs="ArialUnicodeMS"/>
          <w:color w:val="auto"/>
          <w:kern w:val="0"/>
          <w:sz w:val="84"/>
          <w:szCs w:val="84"/>
          <w:highlight w:val="none"/>
        </w:rPr>
      </w:pPr>
    </w:p>
    <w:p>
      <w:pPr>
        <w:rPr>
          <w:rFonts w:hint="eastAsia" w:ascii="ArialUnicodeMS" w:eastAsia="ArialUnicodeMS" w:cs="ArialUnicodeMS"/>
          <w:color w:val="auto"/>
          <w:kern w:val="0"/>
          <w:sz w:val="84"/>
          <w:szCs w:val="84"/>
          <w:highlight w:val="none"/>
        </w:rPr>
      </w:pPr>
    </w:p>
    <w:p>
      <w:pPr>
        <w:rPr>
          <w:rFonts w:hint="eastAsia" w:ascii="ArialUnicodeMS" w:eastAsia="ArialUnicodeMS" w:cs="ArialUnicodeMS"/>
          <w:color w:val="auto"/>
          <w:kern w:val="0"/>
          <w:sz w:val="84"/>
          <w:szCs w:val="84"/>
          <w:highlight w:val="none"/>
        </w:rPr>
      </w:pPr>
    </w:p>
    <w:p>
      <w:pPr>
        <w:jc w:val="both"/>
        <w:rPr>
          <w:rFonts w:hint="eastAsia" w:ascii="方正小标宋简体" w:eastAsia="方正小标宋简体"/>
          <w:b/>
          <w:color w:val="auto"/>
          <w:sz w:val="44"/>
          <w:szCs w:val="44"/>
          <w:highlight w:val="none"/>
        </w:rPr>
      </w:pPr>
    </w:p>
    <w:p>
      <w:pPr>
        <w:ind w:firstLine="646"/>
        <w:jc w:val="center"/>
        <w:rPr>
          <w:rFonts w:hint="eastAsia" w:ascii="方正小标宋简体" w:eastAsia="方正小标宋简体"/>
          <w:b/>
          <w:color w:val="auto"/>
          <w:sz w:val="44"/>
          <w:szCs w:val="44"/>
          <w:highlight w:val="none"/>
        </w:rPr>
      </w:pPr>
    </w:p>
    <w:p>
      <w:pPr>
        <w:ind w:firstLine="646"/>
        <w:jc w:val="center"/>
        <w:rPr>
          <w:rFonts w:hint="eastAsia" w:ascii="方正小标宋简体" w:eastAsia="方正小标宋简体"/>
          <w:b/>
          <w:color w:val="auto"/>
          <w:sz w:val="44"/>
          <w:szCs w:val="44"/>
          <w:highlight w:val="none"/>
        </w:rPr>
        <w:sectPr>
          <w:footerReference r:id="rId3" w:type="default"/>
          <w:footerReference r:id="rId4" w:type="even"/>
          <w:pgSz w:w="11906" w:h="16838"/>
          <w:pgMar w:top="1440" w:right="1797" w:bottom="1440" w:left="1797" w:header="851" w:footer="992" w:gutter="0"/>
          <w:pgNumType w:fmt="decimal"/>
          <w:cols w:space="720" w:num="1"/>
          <w:docGrid w:type="lines" w:linePitch="312" w:charSpace="0"/>
        </w:sectPr>
      </w:pPr>
    </w:p>
    <w:p>
      <w:pPr>
        <w:ind w:firstLine="646"/>
        <w:jc w:val="center"/>
        <w:rPr>
          <w:rFonts w:hint="eastAsia"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目    录</w:t>
      </w:r>
    </w:p>
    <w:p>
      <w:pPr>
        <w:rPr>
          <w:rFonts w:hint="eastAsia" w:ascii="仿宋_GB2312" w:eastAsia="仿宋_GB2312"/>
          <w:b/>
          <w:color w:val="auto"/>
          <w:sz w:val="32"/>
          <w:szCs w:val="32"/>
          <w:highlight w:val="none"/>
        </w:rPr>
      </w:pPr>
    </w:p>
    <w:p>
      <w:pPr>
        <w:ind w:firstLine="645"/>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第一部分：</w:t>
      </w:r>
      <w:r>
        <w:rPr>
          <w:rFonts w:hint="eastAsia" w:ascii="黑体" w:hAnsi="黑体" w:eastAsia="黑体"/>
          <w:color w:val="auto"/>
          <w:sz w:val="32"/>
          <w:szCs w:val="32"/>
          <w:highlight w:val="none"/>
          <w:lang w:eastAsia="zh-CN"/>
        </w:rPr>
        <w:t>原自治区北部湾办</w:t>
      </w:r>
      <w:r>
        <w:rPr>
          <w:rFonts w:hint="eastAsia" w:ascii="黑体" w:hAnsi="黑体" w:eastAsia="黑体"/>
          <w:color w:val="auto"/>
          <w:sz w:val="32"/>
          <w:szCs w:val="32"/>
          <w:highlight w:val="none"/>
        </w:rPr>
        <w:t>概况</w:t>
      </w:r>
    </w:p>
    <w:p>
      <w:pPr>
        <w:ind w:firstLine="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本部门职责</w:t>
      </w:r>
    </w:p>
    <w:p>
      <w:pPr>
        <w:ind w:firstLine="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机构设置情况</w:t>
      </w:r>
    </w:p>
    <w:p>
      <w:pPr>
        <w:ind w:firstLine="645"/>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第二部分：</w:t>
      </w:r>
      <w:r>
        <w:rPr>
          <w:rFonts w:hint="eastAsia" w:ascii="黑体" w:hAnsi="黑体" w:eastAsia="黑体"/>
          <w:color w:val="auto"/>
          <w:sz w:val="32"/>
          <w:szCs w:val="32"/>
          <w:highlight w:val="none"/>
          <w:lang w:eastAsia="zh-CN"/>
        </w:rPr>
        <w:t>原自治区北部湾办</w:t>
      </w:r>
      <w:r>
        <w:rPr>
          <w:rFonts w:hint="eastAsia" w:ascii="黑体" w:hAnsi="黑体" w:eastAsia="黑体"/>
          <w:color w:val="auto"/>
          <w:sz w:val="32"/>
          <w:szCs w:val="32"/>
          <w:highlight w:val="none"/>
        </w:rPr>
        <w:t>202</w:t>
      </w:r>
      <w:r>
        <w:rPr>
          <w:rFonts w:hint="eastAsia" w:ascii="黑体" w:hAnsi="黑体" w:eastAsia="黑体"/>
          <w:color w:val="auto"/>
          <w:sz w:val="32"/>
          <w:szCs w:val="32"/>
          <w:highlight w:val="none"/>
          <w:lang w:val="en-US" w:eastAsia="zh-CN"/>
        </w:rPr>
        <w:t>3</w:t>
      </w:r>
      <w:r>
        <w:rPr>
          <w:rFonts w:hint="eastAsia" w:ascii="黑体" w:hAnsi="黑体" w:eastAsia="黑体"/>
          <w:color w:val="auto"/>
          <w:sz w:val="32"/>
          <w:szCs w:val="32"/>
          <w:highlight w:val="none"/>
        </w:rPr>
        <w:t>年度部门决算报表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表九：财政拨款“三公”经费支出决算表</w:t>
      </w:r>
    </w:p>
    <w:p>
      <w:pPr>
        <w:ind w:firstLine="645"/>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第三部分：</w:t>
      </w:r>
      <w:r>
        <w:rPr>
          <w:rFonts w:hint="eastAsia" w:ascii="黑体" w:hAnsi="黑体" w:eastAsia="黑体"/>
          <w:color w:val="auto"/>
          <w:sz w:val="32"/>
          <w:szCs w:val="32"/>
          <w:highlight w:val="none"/>
          <w:lang w:eastAsia="zh-CN"/>
        </w:rPr>
        <w:t>原</w:t>
      </w:r>
      <w:r>
        <w:rPr>
          <w:rFonts w:hint="eastAsia" w:ascii="黑体" w:hAnsi="黑体" w:eastAsia="黑体"/>
          <w:bCs/>
          <w:color w:val="auto"/>
          <w:sz w:val="32"/>
          <w:szCs w:val="32"/>
          <w:highlight w:val="none"/>
          <w:u w:val="none"/>
          <w:lang w:eastAsia="zh-CN"/>
        </w:rPr>
        <w:t>自治区北部湾办</w:t>
      </w:r>
      <w:r>
        <w:rPr>
          <w:rFonts w:hint="eastAsia" w:ascii="黑体" w:hAnsi="黑体" w:eastAsia="黑体"/>
          <w:color w:val="auto"/>
          <w:sz w:val="32"/>
          <w:szCs w:val="32"/>
          <w:highlight w:val="none"/>
        </w:rPr>
        <w:t>202</w:t>
      </w:r>
      <w:r>
        <w:rPr>
          <w:rFonts w:hint="eastAsia" w:ascii="黑体" w:hAnsi="黑体" w:eastAsia="黑体"/>
          <w:color w:val="auto"/>
          <w:sz w:val="32"/>
          <w:szCs w:val="32"/>
          <w:highlight w:val="none"/>
          <w:lang w:val="en-US" w:eastAsia="zh-CN"/>
        </w:rPr>
        <w:t>3</w:t>
      </w:r>
      <w:r>
        <w:rPr>
          <w:rFonts w:hint="eastAsia" w:ascii="黑体" w:hAnsi="黑体" w:eastAsia="黑体"/>
          <w:color w:val="auto"/>
          <w:sz w:val="32"/>
          <w:szCs w:val="32"/>
          <w:highlight w:val="none"/>
        </w:rPr>
        <w:t>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五、202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八、</w:t>
      </w:r>
      <w:r>
        <w:rPr>
          <w:rFonts w:hint="eastAsia" w:ascii="仿宋_GB2312" w:eastAsia="仿宋_GB2312" w:cs="仿宋_GB2312"/>
          <w:color w:val="auto"/>
          <w:kern w:val="0"/>
          <w:sz w:val="32"/>
          <w:szCs w:val="32"/>
          <w:highlight w:val="none"/>
        </w:rPr>
        <w:t>预算绩效管理工作开展情况。</w:t>
      </w:r>
    </w:p>
    <w:p>
      <w:pPr>
        <w:autoSpaceDE w:val="0"/>
        <w:autoSpaceDN w:val="0"/>
        <w:adjustRightInd w:val="0"/>
        <w:ind w:firstLine="640" w:firstLineChars="200"/>
        <w:jc w:val="left"/>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第四部分：名词解释</w:t>
      </w:r>
    </w:p>
    <w:p>
      <w:pPr>
        <w:jc w:val="center"/>
        <w:rPr>
          <w:rFonts w:hint="eastAsia" w:ascii="仿宋_GB2312" w:eastAsia="仿宋_GB2312"/>
          <w:color w:val="auto"/>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rPr>
          <w:rFonts w:hint="eastAsia" w:ascii="仿宋_GB2312" w:eastAsia="仿宋_GB2312"/>
          <w:b/>
          <w:color w:val="auto"/>
          <w:sz w:val="32"/>
          <w:szCs w:val="32"/>
          <w:highlight w:val="none"/>
        </w:rPr>
      </w:pPr>
    </w:p>
    <w:p>
      <w:pPr>
        <w:ind w:firstLine="646"/>
        <w:jc w:val="center"/>
        <w:rPr>
          <w:rFonts w:hint="eastAsia" w:ascii="黑体" w:hAnsi="黑体" w:eastAsia="黑体"/>
          <w:color w:val="auto"/>
          <w:sz w:val="32"/>
          <w:szCs w:val="32"/>
          <w:highlight w:val="none"/>
        </w:rPr>
      </w:pPr>
    </w:p>
    <w:p>
      <w:pPr>
        <w:ind w:firstLine="646"/>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第一部分：</w:t>
      </w:r>
      <w:r>
        <w:rPr>
          <w:rFonts w:hint="eastAsia" w:ascii="黑体" w:hAnsi="黑体" w:eastAsia="黑体"/>
          <w:bCs/>
          <w:color w:val="auto"/>
          <w:sz w:val="32"/>
          <w:szCs w:val="32"/>
          <w:highlight w:val="none"/>
          <w:u w:val="none"/>
          <w:lang w:eastAsia="zh-CN"/>
        </w:rPr>
        <w:t>原自治区北部湾办</w:t>
      </w:r>
      <w:r>
        <w:rPr>
          <w:rFonts w:hint="eastAsia" w:ascii="黑体" w:hAnsi="黑体" w:eastAsia="黑体"/>
          <w:color w:val="auto"/>
          <w:sz w:val="32"/>
          <w:szCs w:val="32"/>
          <w:highlight w:val="none"/>
        </w:rPr>
        <w:t>概况</w:t>
      </w:r>
    </w:p>
    <w:p>
      <w:pPr>
        <w:ind w:firstLine="646"/>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eastAsia="zh-CN"/>
        </w:rPr>
        <w:t>本部门职责</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负责组织拟订北部湾经济区重大发展战略、发展规划和重大政策，并组织实施。协调指导自治区有关部门和北部湾经济区各设区的市，共同推进北部湾经济区规划建设管理工作。</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rPr>
        <w:t>负责组织拟订北部湾经济区产业发展规划和政策。牵头协调北部湾经济区重大基础设施和重大产业布局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推进有关项目建设。指导北部湾经济区重大产业招商工作。</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负责研究拟订北部湾经济区重点产业园区发展规划，并组织实施。负责北部湾经济区重点产业园区的认定和动态管理。统筹指导北部湾经济区重点产业园区建设。</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（四）</w:t>
      </w:r>
      <w:r>
        <w:rPr>
          <w:rFonts w:hint="eastAsia" w:ascii="仿宋_GB2312" w:hAnsi="仿宋_GB2312" w:eastAsia="仿宋_GB2312" w:cs="仿宋_GB2312"/>
          <w:color w:val="auto"/>
          <w:kern w:val="0"/>
          <w:sz w:val="32"/>
          <w:szCs w:val="32"/>
          <w:highlight w:val="none"/>
        </w:rPr>
        <w:t>统筹推进北部湾经济区综合配套改革和体制机制创新，推进北部湾经济区同城化纵深发展。统筹推进广西沿海三市一体化发展。</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（五）</w:t>
      </w:r>
      <w:r>
        <w:rPr>
          <w:rFonts w:hint="eastAsia" w:ascii="仿宋_GB2312" w:hAnsi="仿宋_GB2312" w:eastAsia="仿宋_GB2312" w:cs="仿宋_GB2312"/>
          <w:color w:val="auto"/>
          <w:kern w:val="0"/>
          <w:sz w:val="32"/>
          <w:szCs w:val="32"/>
          <w:highlight w:val="none"/>
        </w:rPr>
        <w:t>统筹推进区城性国际航运中心规划建设。推动沿海港口大资源整合、重大项目建设和港口管理体制创新。牵头负责北部湾经济区沿海岸线和涉海规划协调会商制度</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组织审核利用北部湾经济区岸线资源的重大建设项目。</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（六）</w:t>
      </w:r>
      <w:r>
        <w:rPr>
          <w:rFonts w:hint="eastAsia" w:ascii="仿宋_GB2312" w:hAnsi="仿宋_GB2312" w:eastAsia="仿宋_GB2312" w:cs="仿宋_GB2312"/>
          <w:color w:val="auto"/>
          <w:kern w:val="0"/>
          <w:sz w:val="32"/>
          <w:szCs w:val="32"/>
          <w:highlight w:val="none"/>
        </w:rPr>
        <w:t>统筹推进北部湾经济区国际陆海贸易新通道建设。牵头负责北部湾经济区物流一体化发展和多式联运建设，制定相关发展规划和政策，并监督实施。</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（七）</w:t>
      </w:r>
      <w:r>
        <w:rPr>
          <w:rFonts w:hint="eastAsia" w:ascii="仿宋_GB2312" w:hAnsi="仿宋_GB2312" w:eastAsia="仿宋_GB2312" w:cs="仿宋_GB2312"/>
          <w:color w:val="auto"/>
          <w:kern w:val="0"/>
          <w:sz w:val="32"/>
          <w:szCs w:val="32"/>
          <w:highlight w:val="none"/>
        </w:rPr>
        <w:t>负责北部湾经济区对外开放合作和宣传推介工作。统筹推进北部湾经济区参与“一带一路”建设，以及</w:t>
      </w:r>
      <w:r>
        <w:rPr>
          <w:rFonts w:hint="eastAsia" w:ascii="仿宋_GB2312" w:hAnsi="仿宋_GB2312" w:eastAsia="仿宋_GB2312" w:cs="仿宋_GB2312"/>
          <w:color w:val="auto"/>
          <w:kern w:val="0"/>
          <w:sz w:val="32"/>
          <w:szCs w:val="32"/>
          <w:highlight w:val="none"/>
          <w:lang w:eastAsia="zh-CN"/>
        </w:rPr>
        <w:t>中国-东盟</w:t>
      </w:r>
      <w:r>
        <w:rPr>
          <w:rFonts w:hint="eastAsia" w:ascii="仿宋_GB2312" w:hAnsi="仿宋_GB2312" w:eastAsia="仿宋_GB2312" w:cs="仿宋_GB2312"/>
          <w:color w:val="auto"/>
          <w:kern w:val="0"/>
          <w:sz w:val="32"/>
          <w:szCs w:val="32"/>
          <w:highlight w:val="none"/>
        </w:rPr>
        <w:t>港口城市合作网络建设。承办泛北部湾经济区合作论坛。推进北都湾城市群建设和发展，全面对接粤港澳大湾区。牵头推进北部湾经济区海关特殊监管区域建设。参与沿边开放开发。</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（八）</w:t>
      </w:r>
      <w:r>
        <w:rPr>
          <w:rFonts w:hint="eastAsia" w:ascii="仿宋_GB2312" w:hAnsi="仿宋_GB2312" w:eastAsia="仿宋_GB2312" w:cs="仿宋_GB2312"/>
          <w:color w:val="auto"/>
          <w:kern w:val="0"/>
          <w:sz w:val="32"/>
          <w:szCs w:val="32"/>
          <w:highlight w:val="none"/>
        </w:rPr>
        <w:t>管理广西北部湾经济区重大发展专项资金。参与管理涉及北部湾经济区的其他资金和产业发展基金。推进北部湾经济区投融资创新。</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（九）</w:t>
      </w:r>
      <w:r>
        <w:rPr>
          <w:rFonts w:hint="eastAsia" w:ascii="仿宋_GB2312" w:hAnsi="仿宋_GB2312" w:eastAsia="仿宋_GB2312" w:cs="仿宋_GB2312"/>
          <w:color w:val="auto"/>
          <w:kern w:val="0"/>
          <w:sz w:val="32"/>
          <w:szCs w:val="32"/>
          <w:highlight w:val="none"/>
        </w:rPr>
        <w:t>负责指导广西北部湾发展研究院</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推进北部湾智库建设。</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牵头负责北部湾经济区重大人才工作，统筹推进北部湾经济区人力资源开发。</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（十一）</w:t>
      </w:r>
      <w:r>
        <w:rPr>
          <w:rFonts w:hint="eastAsia" w:ascii="仿宋_GB2312" w:hAnsi="仿宋_GB2312" w:eastAsia="仿宋_GB2312" w:cs="仿宋_GB2312"/>
          <w:color w:val="auto"/>
          <w:kern w:val="0"/>
          <w:sz w:val="32"/>
          <w:szCs w:val="32"/>
          <w:highlight w:val="none"/>
        </w:rPr>
        <w:t>完成自治区党委、自治区人民政府交办的其他任务。</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（十二）</w:t>
      </w:r>
      <w:r>
        <w:rPr>
          <w:rFonts w:hint="eastAsia" w:ascii="仿宋_GB2312" w:hAnsi="仿宋_GB2312" w:eastAsia="仿宋_GB2312" w:cs="仿宋_GB2312"/>
          <w:color w:val="auto"/>
          <w:kern w:val="0"/>
          <w:sz w:val="32"/>
          <w:szCs w:val="32"/>
          <w:highlight w:val="none"/>
        </w:rPr>
        <w:t>职能转变。自治区北部湾经济区规划建设管理办公室应落实北部湾经济区规划建设管理职责，强化顶层设计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加强统筹协调管理，充分发挥北部湾经济区发展战略、发展规划和重大政策的管控作用，实现北部湾经济区重要资源、岸线资源、重大项目的统筹规划、统筹开发、统筹管理。</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（十三）</w:t>
      </w:r>
      <w:r>
        <w:rPr>
          <w:rFonts w:hint="eastAsia" w:ascii="仿宋_GB2312" w:hAnsi="仿宋_GB2312" w:eastAsia="仿宋_GB2312" w:cs="仿宋_GB2312"/>
          <w:color w:val="auto"/>
          <w:kern w:val="0"/>
          <w:sz w:val="32"/>
          <w:szCs w:val="32"/>
          <w:highlight w:val="none"/>
        </w:rPr>
        <w:t>有关职责分工。</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与北部湾经济区各设区的市的有关职责分工。自治区北部湾经济区规划建设管理办公室牵头负责北部湾经济区的规划建设管理，组织拟订北部湾经济区发展战略规划和重大政策</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协调推进北部湾经济区重大基础设施、重大产业、重点产业园区建设，以及重要资源整合和岸线资源审核开发利用等相关工作。北部湾经济区各设区的市接受自治区北部湾经济区规划建设管理办公室的协调指导，协同开展相关工作。北部湾经济区各设区的市起草须报请自治区人民政府批准的涉及北部湾经济区的规划或重大政策，须经自治区北部湾经济区规划建设管理办公室会签后上报。</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与区直有关部门的有关职责分工。自治区北部湾经济区规划建设管理办公室牵头负责北部湾经济区的规划建设管理，区直有关部门根据职责分工协同开展有关工作。自治区有关部门现行的项目立项、审批和向国家争取支持等职责不变，涉及北部湾经济区的重大项目经自治区北部湾经济区规划建设管理办公室牵头组织审核后，分别由相关部门按程序办理。区直相关部门起草须报请自治区人民政府批准的涉及北部湾经济区的规划或重大政策，须经自治区北部湾经济区规划建设管理办公室会签后上报。</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与北部湾经济区内特殊功能区域管理机构的有关职责分工。自治区北部湾经济区规划建设管理办公室负责指导北部湾经济区内特殊功能区域的规划建设。北部湾经济区国际国内合作园区、海关特殊监管区城、跨境经济合作区、自由贸易试验区等纳入北部湾经济区总体规划，特殊功能区域管理机构在业务上接受</w:t>
      </w:r>
      <w:r>
        <w:rPr>
          <w:rFonts w:hint="eastAsia" w:ascii="仿宋_GB2312" w:hAnsi="仿宋_GB2312" w:eastAsia="仿宋_GB2312" w:cs="仿宋_GB2312"/>
          <w:color w:val="auto"/>
          <w:kern w:val="0"/>
          <w:sz w:val="32"/>
          <w:szCs w:val="32"/>
          <w:highlight w:val="none"/>
          <w:lang w:eastAsia="zh-CN"/>
        </w:rPr>
        <w:t>自治区</w:t>
      </w:r>
      <w:r>
        <w:rPr>
          <w:rFonts w:hint="eastAsia" w:ascii="仿宋_GB2312" w:hAnsi="仿宋_GB2312" w:eastAsia="仿宋_GB2312" w:cs="仿宋_GB2312"/>
          <w:color w:val="auto"/>
          <w:kern w:val="0"/>
          <w:sz w:val="32"/>
          <w:szCs w:val="32"/>
          <w:highlight w:val="none"/>
        </w:rPr>
        <w:t>北部湾经济区规划建设管理办公室的指导。</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与自治区发展和改革委员会的有关</w:t>
      </w:r>
      <w:r>
        <w:rPr>
          <w:rFonts w:hint="eastAsia" w:ascii="仿宋_GB2312" w:hAnsi="仿宋_GB2312" w:eastAsia="仿宋_GB2312" w:cs="仿宋_GB2312"/>
          <w:color w:val="auto"/>
          <w:kern w:val="0"/>
          <w:sz w:val="32"/>
          <w:szCs w:val="32"/>
          <w:highlight w:val="none"/>
          <w:lang w:eastAsia="zh-CN"/>
        </w:rPr>
        <w:t>职责</w:t>
      </w:r>
      <w:r>
        <w:rPr>
          <w:rFonts w:hint="eastAsia" w:ascii="仿宋_GB2312" w:hAnsi="仿宋_GB2312" w:eastAsia="仿宋_GB2312" w:cs="仿宋_GB2312"/>
          <w:color w:val="auto"/>
          <w:kern w:val="0"/>
          <w:sz w:val="32"/>
          <w:szCs w:val="32"/>
          <w:highlight w:val="none"/>
        </w:rPr>
        <w:t>分工。自治区北部湾经济区规划建设管理办公室协同自治区发展和改革委员会负责组织自治区沿海港口建设重大项目的审批或核准。区直部门或北部湾经济区各设区的市申报的涉及北部湾经济区且须报国家发展和改革委员会审批或核准的项目，自治区北部湾经济区规划建设管理办公室参与项目的初审转报。</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与自治区交通运输厅的有关职责分工。自治区北部湾经济区规划建设管理办公室会同自治区交通运输厅组织编制北部湾港口规划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共同管理自治区北部湾港口管理局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参与有关领导干部的考察和任免。</w:t>
      </w:r>
    </w:p>
    <w:p>
      <w:pPr>
        <w:adjustRightInd w:val="0"/>
        <w:snapToGrid w:val="0"/>
        <w:spacing w:line="6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与自治区商务厅的有关职责分工。自治区北部湾经济区规划建设管理办公室会同</w:t>
      </w:r>
      <w:r>
        <w:rPr>
          <w:rFonts w:hint="eastAsia" w:ascii="仿宋_GB2312" w:hAnsi="仿宋_GB2312" w:eastAsia="仿宋_GB2312" w:cs="仿宋_GB2312"/>
          <w:color w:val="auto"/>
          <w:kern w:val="0"/>
          <w:sz w:val="32"/>
          <w:szCs w:val="32"/>
          <w:highlight w:val="none"/>
          <w:lang w:eastAsia="zh-CN"/>
        </w:rPr>
        <w:t>自治区</w:t>
      </w:r>
      <w:r>
        <w:rPr>
          <w:rFonts w:hint="eastAsia" w:ascii="仿宋_GB2312" w:hAnsi="仿宋_GB2312" w:eastAsia="仿宋_GB2312" w:cs="仿宋_GB2312"/>
          <w:color w:val="auto"/>
          <w:kern w:val="0"/>
          <w:sz w:val="32"/>
          <w:szCs w:val="32"/>
          <w:highlight w:val="none"/>
        </w:rPr>
        <w:t>发展和改革委员会、商务厅研究制订国际陆海贸易新通道建设广西发展战略、行动计划和政策措施。自治区北部湾经济区规划建设管理办公室和自治区商务厅共同推进北部湾经济区内的国际合作园区、跨境经济合作区、自由贸易试验区等国内外合作平台建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共同开展北部湾经济区国际陆海贸易新通道海铁联运干线</w:t>
      </w:r>
      <w:r>
        <w:rPr>
          <w:rFonts w:hint="eastAsia" w:ascii="仿宋_GB2312" w:hAnsi="仿宋_GB2312" w:eastAsia="仿宋_GB2312" w:cs="仿宋_GB2312"/>
          <w:color w:val="auto"/>
          <w:kern w:val="0"/>
          <w:sz w:val="32"/>
          <w:szCs w:val="32"/>
          <w:highlight w:val="none"/>
          <w:lang w:eastAsia="zh-CN"/>
        </w:rPr>
        <w:t>运营</w:t>
      </w:r>
      <w:r>
        <w:rPr>
          <w:rFonts w:hint="eastAsia" w:ascii="仿宋_GB2312" w:hAnsi="仿宋_GB2312" w:eastAsia="仿宋_GB2312" w:cs="仿宋_GB2312"/>
          <w:color w:val="auto"/>
          <w:kern w:val="0"/>
          <w:sz w:val="32"/>
          <w:szCs w:val="32"/>
          <w:highlight w:val="none"/>
        </w:rPr>
        <w:t>评估考核。</w:t>
      </w:r>
    </w:p>
    <w:p>
      <w:pPr>
        <w:ind w:firstLine="646"/>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eastAsia="zh-CN"/>
        </w:rPr>
        <w:t>机构设置情况</w:t>
      </w:r>
    </w:p>
    <w:p>
      <w:pPr>
        <w:adjustRightInd w:val="0"/>
        <w:snapToGrid w:val="0"/>
        <w:spacing w:line="6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（一）内设机构</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原自治区北部湾办</w:t>
      </w:r>
      <w:r>
        <w:rPr>
          <w:rFonts w:hint="eastAsia" w:ascii="仿宋_GB2312" w:hAnsi="仿宋_GB2312" w:eastAsia="仿宋_GB2312" w:cs="仿宋_GB2312"/>
          <w:color w:val="auto"/>
          <w:kern w:val="0"/>
          <w:sz w:val="32"/>
          <w:szCs w:val="32"/>
          <w:highlight w:val="none"/>
        </w:rPr>
        <w:t>是一级预算单位，</w:t>
      </w:r>
      <w:r>
        <w:rPr>
          <w:rFonts w:hint="eastAsia" w:ascii="仿宋_GB2312" w:hAnsi="仿宋_GB2312" w:eastAsia="仿宋_GB2312" w:cs="仿宋_GB2312"/>
          <w:color w:val="auto"/>
          <w:kern w:val="0"/>
          <w:sz w:val="32"/>
          <w:szCs w:val="32"/>
          <w:highlight w:val="none"/>
          <w:lang w:val="en-US" w:eastAsia="zh-CN"/>
        </w:rPr>
        <w:t>无</w:t>
      </w:r>
      <w:r>
        <w:rPr>
          <w:rFonts w:hint="eastAsia" w:ascii="仿宋_GB2312" w:hAnsi="仿宋_GB2312" w:eastAsia="仿宋_GB2312" w:cs="仿宋_GB2312"/>
          <w:color w:val="auto"/>
          <w:kern w:val="0"/>
          <w:sz w:val="32"/>
          <w:szCs w:val="32"/>
          <w:highlight w:val="none"/>
        </w:rPr>
        <w:t>下属单位，内设机构</w:t>
      </w:r>
      <w:r>
        <w:rPr>
          <w:rFonts w:hint="eastAsia" w:ascii="仿宋_GB2312" w:hAnsi="仿宋_GB2312" w:eastAsia="仿宋_GB2312" w:cs="仿宋_GB2312"/>
          <w:color w:val="auto"/>
          <w:kern w:val="0"/>
          <w:sz w:val="32"/>
          <w:szCs w:val="32"/>
          <w:highlight w:val="none"/>
          <w:lang w:val="en-US" w:eastAsia="zh-CN"/>
        </w:rPr>
        <w:t>8个</w:t>
      </w:r>
      <w:r>
        <w:rPr>
          <w:rFonts w:hint="eastAsia" w:ascii="仿宋_GB2312" w:hAnsi="仿宋_GB2312" w:eastAsia="仿宋_GB2312" w:cs="仿宋_GB2312"/>
          <w:color w:val="auto"/>
          <w:kern w:val="0"/>
          <w:sz w:val="32"/>
          <w:szCs w:val="32"/>
          <w:highlight w:val="none"/>
        </w:rPr>
        <w:t>，分别是：综合处、规划和体制改革处、产业发展处、港口发展处、物流发展处、对外合作处、政策宣传处、机关党委。</w:t>
      </w:r>
    </w:p>
    <w:p>
      <w:pPr>
        <w:adjustRightInd w:val="0"/>
        <w:snapToGrid w:val="0"/>
        <w:spacing w:line="57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（二）部门人员构成情况</w:t>
      </w:r>
    </w:p>
    <w:p>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原自治区北部湾办</w:t>
      </w:r>
      <w:r>
        <w:rPr>
          <w:rFonts w:hint="eastAsia" w:ascii="仿宋_GB2312" w:hAnsi="仿宋_GB2312" w:eastAsia="仿宋_GB2312" w:cs="仿宋_GB2312"/>
          <w:color w:val="auto"/>
          <w:kern w:val="0"/>
          <w:sz w:val="32"/>
          <w:szCs w:val="32"/>
          <w:highlight w:val="none"/>
        </w:rPr>
        <w:t>公室经自治区编制办核定的机关行政编制为43名，其中：主任1名，副主任</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名，正处级领导职数8名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含机关党委专职副书记1名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，副处级领导职数8名。机关后勤服务聘用人员控制数7名。</w:t>
      </w:r>
    </w:p>
    <w:p>
      <w:pPr>
        <w:ind w:firstLine="640" w:firstLineChars="200"/>
        <w:jc w:val="both"/>
        <w:rPr>
          <w:color w:val="auto"/>
          <w:highlight w:val="none"/>
        </w:rPr>
      </w:pPr>
      <w:r>
        <w:rPr>
          <w:rFonts w:hint="eastAsia" w:ascii="仿宋_GB2312" w:hAnsi="仿宋_GB2312" w:eastAsia="仿宋_GB2312" w:cs="仿宋_GB2312"/>
          <w:color w:val="auto"/>
          <w:kern w:val="0"/>
          <w:sz w:val="32"/>
          <w:szCs w:val="32"/>
          <w:highlight w:val="none"/>
        </w:rPr>
        <w:t>截至202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年12月，</w:t>
      </w:r>
      <w:r>
        <w:rPr>
          <w:rFonts w:hint="eastAsia" w:ascii="仿宋_GB2312" w:hAnsi="仿宋_GB2312" w:eastAsia="仿宋_GB2312" w:cs="仿宋_GB2312"/>
          <w:color w:val="auto"/>
          <w:kern w:val="0"/>
          <w:sz w:val="32"/>
          <w:szCs w:val="32"/>
          <w:highlight w:val="none"/>
          <w:lang w:eastAsia="zh-CN"/>
        </w:rPr>
        <w:t>原自治区北部湾办</w:t>
      </w:r>
      <w:r>
        <w:rPr>
          <w:rFonts w:hint="eastAsia" w:ascii="仿宋_GB2312" w:hAnsi="仿宋_GB2312" w:eastAsia="仿宋_GB2312" w:cs="仿宋_GB2312"/>
          <w:color w:val="auto"/>
          <w:kern w:val="0"/>
          <w:sz w:val="32"/>
          <w:szCs w:val="32"/>
          <w:highlight w:val="none"/>
        </w:rPr>
        <w:t>公室实有人员5</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人，其中：行政在编人员4</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人（其中正厅级领导干部1人，副厅级领导干部3人，正处级领导干部8人，副处级领导干部</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人；副厅级非领导干部2人，处级非领导职务干部1</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名，正科级干部</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人，副科级干部</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人，科员及以下</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人）；退休干部3人；后勤控制数编制人员7人；编外聘用人员6人。</w:t>
      </w:r>
    </w:p>
    <w:p>
      <w:pPr>
        <w:jc w:val="center"/>
        <w:rPr>
          <w:rFonts w:hint="eastAsia"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第二部分：</w:t>
      </w:r>
      <w:r>
        <w:rPr>
          <w:rFonts w:hint="eastAsia" w:ascii="黑体" w:hAnsi="黑体" w:eastAsia="黑体"/>
          <w:bCs/>
          <w:color w:val="auto"/>
          <w:sz w:val="32"/>
          <w:szCs w:val="32"/>
          <w:highlight w:val="none"/>
          <w:u w:val="none"/>
          <w:lang w:eastAsia="zh-CN"/>
        </w:rPr>
        <w:t>原自治区北部湾办</w:t>
      </w:r>
      <w:r>
        <w:rPr>
          <w:rFonts w:hint="eastAsia" w:ascii="黑体" w:hAnsi="黑体" w:eastAsia="黑体"/>
          <w:color w:val="auto"/>
          <w:sz w:val="32"/>
          <w:szCs w:val="32"/>
          <w:highlight w:val="none"/>
        </w:rPr>
        <w:t>202</w:t>
      </w:r>
      <w:r>
        <w:rPr>
          <w:rFonts w:hint="eastAsia" w:ascii="黑体" w:hAnsi="黑体" w:eastAsia="黑体"/>
          <w:color w:val="auto"/>
          <w:sz w:val="32"/>
          <w:szCs w:val="32"/>
          <w:highlight w:val="none"/>
          <w:lang w:val="en-US" w:eastAsia="zh-CN"/>
        </w:rPr>
        <w:t>3</w:t>
      </w:r>
      <w:r>
        <w:rPr>
          <w:rFonts w:hint="eastAsia" w:ascii="黑体" w:hAnsi="黑体" w:eastAsia="黑体"/>
          <w:color w:val="auto"/>
          <w:sz w:val="32"/>
          <w:szCs w:val="32"/>
          <w:highlight w:val="none"/>
        </w:rPr>
        <w:t>年度部门决算报表</w:t>
      </w:r>
    </w:p>
    <w:p>
      <w:pPr>
        <w:ind w:firstLine="64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详见附件：自治区本级20</w:t>
      </w:r>
      <w:r>
        <w:rPr>
          <w:rFonts w:hint="eastAsia" w:ascii="黑体" w:hAnsi="黑体" w:eastAsia="黑体"/>
          <w:color w:val="auto"/>
          <w:sz w:val="32"/>
          <w:szCs w:val="32"/>
          <w:highlight w:val="none"/>
          <w:lang w:val="en-US" w:eastAsia="zh-CN"/>
        </w:rPr>
        <w:t>23</w:t>
      </w:r>
      <w:r>
        <w:rPr>
          <w:rFonts w:hint="eastAsia" w:ascii="黑体" w:hAnsi="黑体" w:eastAsia="黑体"/>
          <w:color w:val="auto"/>
          <w:sz w:val="32"/>
          <w:szCs w:val="32"/>
          <w:highlight w:val="none"/>
        </w:rPr>
        <w:t>年度部门决算公开附表</w:t>
      </w:r>
    </w:p>
    <w:p>
      <w:pPr>
        <w:jc w:val="center"/>
        <w:rPr>
          <w:rFonts w:hint="eastAsia"/>
          <w:color w:val="auto"/>
          <w:highlight w:val="none"/>
        </w:rPr>
      </w:pPr>
    </w:p>
    <w:p>
      <w:pPr>
        <w:spacing w:line="560" w:lineRule="exact"/>
        <w:rPr>
          <w:rFonts w:hint="eastAsia" w:ascii="仿宋_GB2312" w:eastAsia="仿宋_GB2312"/>
          <w:b/>
          <w:color w:val="auto"/>
          <w:sz w:val="32"/>
          <w:szCs w:val="32"/>
          <w:highlight w:val="none"/>
        </w:rPr>
        <w:sectPr>
          <w:footerReference r:id="rId5" w:type="default"/>
          <w:pgSz w:w="11906" w:h="16838"/>
          <w:pgMar w:top="1440" w:right="1797" w:bottom="1440" w:left="1797"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bidi w:val="0"/>
        <w:spacing w:line="640" w:lineRule="exact"/>
        <w:jc w:val="center"/>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第三部分：</w:t>
      </w:r>
      <w:r>
        <w:rPr>
          <w:rFonts w:hint="eastAsia" w:ascii="黑体" w:hAnsi="黑体" w:eastAsia="黑体"/>
          <w:bCs/>
          <w:color w:val="auto"/>
          <w:sz w:val="32"/>
          <w:szCs w:val="32"/>
          <w:highlight w:val="none"/>
          <w:u w:val="none"/>
          <w:lang w:eastAsia="zh-CN"/>
        </w:rPr>
        <w:t>原自治区北部湾办</w:t>
      </w:r>
      <w:r>
        <w:rPr>
          <w:rFonts w:hint="eastAsia" w:ascii="黑体" w:hAnsi="黑体" w:eastAsia="黑体"/>
          <w:color w:val="auto"/>
          <w:sz w:val="32"/>
          <w:szCs w:val="32"/>
          <w:highlight w:val="none"/>
        </w:rPr>
        <w:t>202</w:t>
      </w:r>
      <w:r>
        <w:rPr>
          <w:rFonts w:hint="eastAsia" w:ascii="黑体" w:hAnsi="黑体" w:eastAsia="黑体"/>
          <w:color w:val="auto"/>
          <w:sz w:val="32"/>
          <w:szCs w:val="32"/>
          <w:highlight w:val="none"/>
          <w:lang w:val="en-US" w:eastAsia="zh-CN"/>
        </w:rPr>
        <w:t>3</w:t>
      </w:r>
      <w:r>
        <w:rPr>
          <w:rFonts w:hint="eastAsia" w:ascii="黑体" w:hAnsi="黑体" w:eastAsia="黑体"/>
          <w:color w:val="auto"/>
          <w:sz w:val="32"/>
          <w:szCs w:val="32"/>
          <w:highlight w:val="none"/>
        </w:rPr>
        <w:t>年度部门决算情况说明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一、</w:t>
      </w:r>
      <w:r>
        <w:rPr>
          <w:rFonts w:hint="eastAsia" w:ascii="黑体" w:hAnsi="黑体" w:eastAsia="黑体"/>
          <w:color w:val="auto"/>
          <w:kern w:val="0"/>
          <w:sz w:val="32"/>
          <w:szCs w:val="32"/>
          <w:highlight w:val="none"/>
        </w:rPr>
        <w:t>202</w:t>
      </w:r>
      <w:r>
        <w:rPr>
          <w:rFonts w:hint="eastAsia" w:ascii="黑体" w:hAnsi="黑体" w:eastAsia="黑体"/>
          <w:color w:val="auto"/>
          <w:kern w:val="0"/>
          <w:sz w:val="32"/>
          <w:szCs w:val="32"/>
          <w:highlight w:val="none"/>
          <w:lang w:val="en-US" w:eastAsia="zh-CN"/>
        </w:rPr>
        <w:t>3</w:t>
      </w:r>
      <w:r>
        <w:rPr>
          <w:rFonts w:hint="eastAsia" w:ascii="黑体" w:hAnsi="黑体" w:eastAsia="黑体" w:cs="仿宋_GB2312"/>
          <w:color w:val="auto"/>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（一）本部门202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年度总收入</w:t>
      </w:r>
      <w:r>
        <w:rPr>
          <w:rFonts w:hint="eastAsia" w:ascii="仿宋_GB2312" w:eastAsia="仿宋_GB2312" w:cs="仿宋_GB2312"/>
          <w:color w:val="auto"/>
          <w:kern w:val="0"/>
          <w:sz w:val="32"/>
          <w:szCs w:val="32"/>
          <w:highlight w:val="none"/>
          <w:lang w:val="en-US" w:eastAsia="zh-CN"/>
        </w:rPr>
        <w:t>3,765.18</w:t>
      </w:r>
      <w:r>
        <w:rPr>
          <w:rFonts w:hint="eastAsia" w:ascii="仿宋_GB2312" w:eastAsia="仿宋_GB2312" w:cs="仿宋_GB2312"/>
          <w:color w:val="auto"/>
          <w:kern w:val="0"/>
          <w:sz w:val="32"/>
          <w:szCs w:val="32"/>
          <w:highlight w:val="none"/>
        </w:rPr>
        <w:t>万元，其中本年收入</w:t>
      </w:r>
      <w:r>
        <w:rPr>
          <w:rFonts w:hint="eastAsia" w:ascii="仿宋_GB2312" w:eastAsia="仿宋_GB2312"/>
          <w:color w:val="auto"/>
          <w:kern w:val="0"/>
          <w:sz w:val="32"/>
          <w:szCs w:val="32"/>
          <w:highlight w:val="none"/>
          <w:lang w:val="en-US" w:eastAsia="zh-CN"/>
        </w:rPr>
        <w:t>2,986.28</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较20</w:t>
      </w:r>
      <w:r>
        <w:rPr>
          <w:rFonts w:hint="eastAsia" w:ascii="仿宋_GB2312" w:hAnsi="黑体" w:eastAsia="仿宋_GB2312" w:cs="仿宋_GB2312"/>
          <w:color w:val="auto"/>
          <w:kern w:val="0"/>
          <w:sz w:val="32"/>
          <w:szCs w:val="32"/>
          <w:highlight w:val="none"/>
          <w:lang w:val="en-US" w:eastAsia="zh-CN"/>
        </w:rPr>
        <w:t>22</w:t>
      </w:r>
      <w:r>
        <w:rPr>
          <w:rFonts w:hint="eastAsia" w:ascii="仿宋_GB2312" w:hAnsi="黑体" w:eastAsia="仿宋_GB2312" w:cs="仿宋_GB2312"/>
          <w:color w:val="auto"/>
          <w:kern w:val="0"/>
          <w:sz w:val="32"/>
          <w:szCs w:val="32"/>
          <w:highlight w:val="none"/>
        </w:rPr>
        <w:t>年度决算数</w:t>
      </w:r>
      <w:r>
        <w:rPr>
          <w:rFonts w:hint="eastAsia" w:ascii="仿宋_GB2312" w:hAnsi="黑体" w:eastAsia="仿宋_GB2312" w:cs="仿宋_GB2312"/>
          <w:color w:val="auto"/>
          <w:kern w:val="0"/>
          <w:sz w:val="32"/>
          <w:szCs w:val="32"/>
          <w:highlight w:val="none"/>
          <w:lang w:eastAsia="zh-CN"/>
        </w:rPr>
        <w:t>减少</w:t>
      </w:r>
      <w:r>
        <w:rPr>
          <w:rFonts w:hint="eastAsia" w:ascii="仿宋_GB2312" w:hAnsi="黑体" w:eastAsia="仿宋_GB2312" w:cs="仿宋_GB2312"/>
          <w:color w:val="auto"/>
          <w:kern w:val="0"/>
          <w:sz w:val="32"/>
          <w:szCs w:val="32"/>
          <w:highlight w:val="none"/>
          <w:lang w:val="en-US" w:eastAsia="zh-CN"/>
        </w:rPr>
        <w:t>2,176.22</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下降</w:t>
      </w:r>
      <w:r>
        <w:rPr>
          <w:rFonts w:hint="eastAsia" w:ascii="仿宋_GB2312" w:hAnsi="黑体" w:eastAsia="仿宋_GB2312" w:cs="仿宋_GB2312"/>
          <w:color w:val="auto"/>
          <w:kern w:val="0"/>
          <w:sz w:val="32"/>
          <w:szCs w:val="32"/>
          <w:highlight w:val="none"/>
          <w:lang w:val="en-US" w:eastAsia="zh-CN"/>
        </w:rPr>
        <w:t>42.15</w:t>
      </w:r>
      <w:r>
        <w:rPr>
          <w:rFonts w:hint="eastAsia" w:ascii="仿宋_GB2312" w:hAnsi="黑体"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收入具体情况如下</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640" w:lineRule="exact"/>
        <w:ind w:firstLine="629" w:firstLineChars="196"/>
        <w:jc w:val="left"/>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b/>
          <w:bCs w:val="0"/>
          <w:color w:val="auto"/>
          <w:kern w:val="0"/>
          <w:sz w:val="32"/>
          <w:szCs w:val="32"/>
          <w:highlight w:val="none"/>
        </w:rPr>
        <w:t>1</w:t>
      </w:r>
      <w:r>
        <w:rPr>
          <w:rFonts w:hint="eastAsia" w:ascii="仿宋_GB2312" w:eastAsia="仿宋_GB2312" w:cs="仿宋_GB2312"/>
          <w:b/>
          <w:color w:val="auto"/>
          <w:kern w:val="0"/>
          <w:sz w:val="32"/>
          <w:szCs w:val="32"/>
          <w:highlight w:val="none"/>
        </w:rPr>
        <w:t>.</w:t>
      </w:r>
      <w:r>
        <w:rPr>
          <w:rFonts w:hint="eastAsia" w:ascii="仿宋_GB2312" w:eastAsia="仿宋_GB2312" w:cs="仿宋_GB2312"/>
          <w:b/>
          <w:bCs w:val="0"/>
          <w:color w:val="auto"/>
          <w:kern w:val="0"/>
          <w:sz w:val="32"/>
          <w:szCs w:val="32"/>
          <w:highlight w:val="none"/>
        </w:rPr>
        <w:t>一</w:t>
      </w:r>
      <w:r>
        <w:rPr>
          <w:rFonts w:hint="eastAsia" w:ascii="仿宋_GB2312" w:eastAsia="仿宋_GB2312" w:cs="仿宋_GB2312"/>
          <w:b/>
          <w:bCs/>
          <w:color w:val="auto"/>
          <w:kern w:val="0"/>
          <w:sz w:val="32"/>
          <w:szCs w:val="32"/>
          <w:highlight w:val="none"/>
        </w:rPr>
        <w:t>般公共预算财政拨款收入</w:t>
      </w:r>
      <w:r>
        <w:rPr>
          <w:rFonts w:hint="eastAsia" w:ascii="仿宋_GB2312" w:eastAsia="仿宋_GB2312"/>
          <w:b/>
          <w:bCs w:val="0"/>
          <w:color w:val="auto"/>
          <w:kern w:val="0"/>
          <w:sz w:val="32"/>
          <w:szCs w:val="32"/>
          <w:highlight w:val="none"/>
          <w:lang w:val="en-US" w:eastAsia="zh-CN"/>
        </w:rPr>
        <w:t>2,986.28</w:t>
      </w:r>
      <w:r>
        <w:rPr>
          <w:rFonts w:hint="eastAsia" w:ascii="仿宋_GB2312" w:eastAsia="仿宋_GB2312" w:cs="仿宋_GB2312"/>
          <w:b/>
          <w:bCs w:val="0"/>
          <w:color w:val="auto"/>
          <w:kern w:val="0"/>
          <w:sz w:val="32"/>
          <w:szCs w:val="32"/>
          <w:highlight w:val="none"/>
        </w:rPr>
        <w:t>万元</w:t>
      </w:r>
      <w:r>
        <w:rPr>
          <w:rFonts w:hint="eastAsia" w:ascii="仿宋_GB2312" w:eastAsia="仿宋_GB2312" w:cs="仿宋_GB2312"/>
          <w:color w:val="auto"/>
          <w:kern w:val="0"/>
          <w:sz w:val="32"/>
          <w:szCs w:val="32"/>
          <w:highlight w:val="none"/>
        </w:rPr>
        <w:t>，为自治区本级财政当年拨付的资金。</w:t>
      </w:r>
      <w:r>
        <w:rPr>
          <w:rFonts w:hint="eastAsia" w:ascii="仿宋_GB2312" w:hAnsi="黑体" w:eastAsia="仿宋_GB2312" w:cs="仿宋_GB2312"/>
          <w:color w:val="auto"/>
          <w:kern w:val="0"/>
          <w:sz w:val="32"/>
          <w:szCs w:val="32"/>
          <w:highlight w:val="none"/>
        </w:rPr>
        <w:t>较20</w:t>
      </w:r>
      <w:r>
        <w:rPr>
          <w:rFonts w:hint="eastAsia" w:ascii="仿宋_GB2312" w:hAnsi="黑体" w:eastAsia="仿宋_GB2312" w:cs="仿宋_GB2312"/>
          <w:color w:val="auto"/>
          <w:kern w:val="0"/>
          <w:sz w:val="32"/>
          <w:szCs w:val="32"/>
          <w:highlight w:val="none"/>
          <w:lang w:val="en-US" w:eastAsia="zh-CN"/>
        </w:rPr>
        <w:t>22</w:t>
      </w:r>
      <w:r>
        <w:rPr>
          <w:rFonts w:hint="eastAsia" w:ascii="仿宋_GB2312" w:hAnsi="黑体" w:eastAsia="仿宋_GB2312" w:cs="仿宋_GB2312"/>
          <w:color w:val="auto"/>
          <w:kern w:val="0"/>
          <w:sz w:val="32"/>
          <w:szCs w:val="32"/>
          <w:highlight w:val="none"/>
        </w:rPr>
        <w:t>年度决算数</w:t>
      </w:r>
      <w:r>
        <w:rPr>
          <w:rFonts w:hint="eastAsia" w:ascii="仿宋_GB2312" w:hAnsi="黑体" w:eastAsia="仿宋_GB2312" w:cs="仿宋_GB2312"/>
          <w:color w:val="auto"/>
          <w:kern w:val="0"/>
          <w:sz w:val="32"/>
          <w:szCs w:val="32"/>
          <w:highlight w:val="none"/>
          <w:lang w:eastAsia="zh-CN"/>
        </w:rPr>
        <w:t>减少</w:t>
      </w:r>
      <w:r>
        <w:rPr>
          <w:rFonts w:hint="eastAsia" w:ascii="仿宋_GB2312" w:hAnsi="黑体" w:eastAsia="仿宋_GB2312" w:cs="仿宋_GB2312"/>
          <w:color w:val="auto"/>
          <w:kern w:val="0"/>
          <w:sz w:val="32"/>
          <w:szCs w:val="32"/>
          <w:highlight w:val="none"/>
          <w:lang w:val="en-US" w:eastAsia="zh-CN"/>
        </w:rPr>
        <w:t>2,176.22</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下降</w:t>
      </w:r>
      <w:r>
        <w:rPr>
          <w:rFonts w:hint="eastAsia" w:ascii="仿宋_GB2312" w:hAnsi="黑体" w:eastAsia="仿宋_GB2312" w:cs="仿宋_GB2312"/>
          <w:color w:val="auto"/>
          <w:kern w:val="0"/>
          <w:sz w:val="32"/>
          <w:szCs w:val="32"/>
          <w:highlight w:val="none"/>
          <w:lang w:val="en-US" w:eastAsia="zh-CN"/>
        </w:rPr>
        <w:t>42.15</w:t>
      </w:r>
      <w:r>
        <w:rPr>
          <w:rFonts w:hint="eastAsia" w:ascii="仿宋_GB2312" w:hAnsi="黑体"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_GB2312" w:eastAsia="仿宋_GB2312" w:cs="仿宋_GB2312"/>
          <w:color w:val="auto"/>
          <w:kern w:val="0"/>
          <w:sz w:val="32"/>
          <w:szCs w:val="32"/>
          <w:highlight w:val="none"/>
          <w:lang w:eastAsia="zh-CN"/>
        </w:rPr>
        <w:t>工作任务调整，</w:t>
      </w:r>
      <w:r>
        <w:rPr>
          <w:rFonts w:hint="eastAsia" w:ascii="仿宋_GB2312" w:eastAsia="仿宋_GB2312" w:cs="仿宋_GB2312"/>
          <w:color w:val="auto"/>
          <w:kern w:val="0"/>
          <w:sz w:val="32"/>
          <w:szCs w:val="32"/>
          <w:highlight w:val="none"/>
          <w:lang w:val="en-US" w:eastAsia="zh-CN"/>
        </w:rPr>
        <w:t>2023年</w:t>
      </w:r>
      <w:r>
        <w:rPr>
          <w:rFonts w:hint="eastAsia" w:ascii="仿宋_GB2312" w:eastAsia="仿宋_GB2312" w:cs="仿宋_GB2312"/>
          <w:color w:val="auto"/>
          <w:kern w:val="0"/>
          <w:sz w:val="32"/>
          <w:szCs w:val="32"/>
          <w:highlight w:val="none"/>
          <w:lang w:eastAsia="zh-CN"/>
        </w:rPr>
        <w:t>安排北部湾专项资金项目资金减少。</w:t>
      </w:r>
    </w:p>
    <w:p>
      <w:pPr>
        <w:keepNext w:val="0"/>
        <w:keepLines w:val="0"/>
        <w:pageBreakBefore w:val="0"/>
        <w:widowControl w:val="0"/>
        <w:kinsoku/>
        <w:wordWrap/>
        <w:overflowPunct/>
        <w:topLinePunct w:val="0"/>
        <w:autoSpaceDE w:val="0"/>
        <w:autoSpaceDN w:val="0"/>
        <w:bidi w:val="0"/>
        <w:adjustRightInd w:val="0"/>
        <w:spacing w:line="640" w:lineRule="exact"/>
        <w:ind w:firstLine="629" w:firstLineChars="196"/>
        <w:jc w:val="both"/>
        <w:textAlignment w:val="auto"/>
        <w:rPr>
          <w:rFonts w:hint="eastAsia" w:ascii="仿宋_GB2312" w:eastAsia="仿宋_GB2312"/>
          <w:bCs/>
          <w:color w:val="auto"/>
          <w:kern w:val="0"/>
          <w:sz w:val="32"/>
          <w:szCs w:val="32"/>
          <w:highlight w:val="none"/>
        </w:rPr>
      </w:pPr>
      <w:r>
        <w:rPr>
          <w:rFonts w:hint="eastAsia" w:ascii="仿宋_GB2312" w:eastAsia="仿宋_GB2312" w:cs="仿宋_GB2312"/>
          <w:b/>
          <w:bCs/>
          <w:color w:val="auto"/>
          <w:kern w:val="0"/>
          <w:sz w:val="32"/>
          <w:szCs w:val="32"/>
          <w:highlight w:val="none"/>
        </w:rPr>
        <w:t>2.</w:t>
      </w:r>
      <w:r>
        <w:rPr>
          <w:rFonts w:hint="eastAsia" w:ascii="仿宋_GB2312" w:eastAsia="仿宋_GB2312" w:cs="仿宋_GB2312"/>
          <w:b/>
          <w:bCs w:val="0"/>
          <w:color w:val="auto"/>
          <w:kern w:val="0"/>
          <w:sz w:val="32"/>
          <w:szCs w:val="32"/>
          <w:highlight w:val="none"/>
          <w:lang w:val="en-US" w:eastAsia="zh-CN"/>
        </w:rPr>
        <w:t>原自治区北部湾办无</w:t>
      </w:r>
      <w:r>
        <w:rPr>
          <w:rFonts w:hint="eastAsia" w:ascii="仿宋_GB2312" w:eastAsia="仿宋_GB2312" w:cs="仿宋_GB2312"/>
          <w:b/>
          <w:bCs w:val="0"/>
          <w:color w:val="auto"/>
          <w:kern w:val="0"/>
          <w:sz w:val="32"/>
          <w:szCs w:val="32"/>
          <w:highlight w:val="none"/>
        </w:rPr>
        <w:t>政府性基金预算财政拨款收入。</w:t>
      </w:r>
    </w:p>
    <w:p>
      <w:pPr>
        <w:keepNext w:val="0"/>
        <w:keepLines w:val="0"/>
        <w:pageBreakBefore w:val="0"/>
        <w:widowControl w:val="0"/>
        <w:kinsoku/>
        <w:wordWrap/>
        <w:overflowPunct/>
        <w:topLinePunct w:val="0"/>
        <w:autoSpaceDE w:val="0"/>
        <w:autoSpaceDN w:val="0"/>
        <w:bidi w:val="0"/>
        <w:adjustRightInd w:val="0"/>
        <w:spacing w:line="640" w:lineRule="exact"/>
        <w:ind w:firstLine="629" w:firstLineChars="196"/>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b/>
          <w:bCs w:val="0"/>
          <w:color w:val="auto"/>
          <w:kern w:val="0"/>
          <w:sz w:val="32"/>
          <w:szCs w:val="32"/>
          <w:highlight w:val="none"/>
        </w:rPr>
        <w:t>3.</w:t>
      </w:r>
      <w:r>
        <w:rPr>
          <w:rFonts w:hint="eastAsia" w:ascii="仿宋_GB2312" w:eastAsia="仿宋_GB2312" w:cs="仿宋_GB2312"/>
          <w:b/>
          <w:bCs w:val="0"/>
          <w:color w:val="auto"/>
          <w:kern w:val="0"/>
          <w:sz w:val="32"/>
          <w:szCs w:val="32"/>
          <w:highlight w:val="none"/>
          <w:lang w:val="en-US" w:eastAsia="zh-CN"/>
        </w:rPr>
        <w:t>原自治区北部湾办无</w:t>
      </w:r>
      <w:r>
        <w:rPr>
          <w:rFonts w:hint="eastAsia" w:ascii="仿宋_GB2312" w:eastAsia="仿宋_GB2312" w:cs="仿宋_GB2312"/>
          <w:b/>
          <w:bCs w:val="0"/>
          <w:color w:val="auto"/>
          <w:kern w:val="0"/>
          <w:sz w:val="32"/>
          <w:szCs w:val="32"/>
          <w:highlight w:val="none"/>
        </w:rPr>
        <w:t>国有资本经营预算财政拨款收入</w:t>
      </w:r>
      <w:r>
        <w:rPr>
          <w:rFonts w:hint="eastAsia" w:ascii="仿宋_GB2312" w:eastAsia="仿宋_GB2312" w:cs="仿宋_GB2312"/>
          <w:b/>
          <w:bCs w:val="0"/>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640" w:lineRule="exact"/>
        <w:ind w:firstLine="629" w:firstLineChars="196"/>
        <w:jc w:val="left"/>
        <w:textAlignment w:val="auto"/>
        <w:rPr>
          <w:rFonts w:hint="eastAsia" w:ascii="仿宋_GB2312" w:eastAsia="仿宋_GB2312" w:cs="仿宋_GB2312"/>
          <w:b/>
          <w:bCs w:val="0"/>
          <w:color w:val="auto"/>
          <w:kern w:val="0"/>
          <w:sz w:val="32"/>
          <w:szCs w:val="32"/>
          <w:highlight w:val="none"/>
          <w:lang w:eastAsia="zh-CN"/>
        </w:rPr>
      </w:pPr>
      <w:r>
        <w:rPr>
          <w:rFonts w:hint="eastAsia" w:ascii="仿宋_GB2312" w:eastAsia="仿宋_GB2312" w:cs="仿宋_GB2312"/>
          <w:b/>
          <w:bCs w:val="0"/>
          <w:color w:val="auto"/>
          <w:kern w:val="0"/>
          <w:sz w:val="32"/>
          <w:szCs w:val="32"/>
          <w:highlight w:val="none"/>
        </w:rPr>
        <w:t>4.</w:t>
      </w:r>
      <w:r>
        <w:rPr>
          <w:rFonts w:hint="eastAsia" w:ascii="仿宋_GB2312" w:eastAsia="仿宋_GB2312" w:cs="仿宋_GB2312"/>
          <w:b/>
          <w:bCs w:val="0"/>
          <w:color w:val="auto"/>
          <w:kern w:val="0"/>
          <w:sz w:val="32"/>
          <w:szCs w:val="32"/>
          <w:highlight w:val="none"/>
          <w:lang w:val="en-US" w:eastAsia="zh-CN"/>
        </w:rPr>
        <w:t>原自治区北部湾办无</w:t>
      </w:r>
      <w:r>
        <w:rPr>
          <w:rFonts w:hint="eastAsia" w:ascii="仿宋_GB2312" w:eastAsia="仿宋_GB2312" w:cs="仿宋_GB2312"/>
          <w:b/>
          <w:bCs w:val="0"/>
          <w:color w:val="auto"/>
          <w:kern w:val="0"/>
          <w:sz w:val="32"/>
          <w:szCs w:val="32"/>
          <w:highlight w:val="none"/>
        </w:rPr>
        <w:t>事业收入</w:t>
      </w:r>
      <w:r>
        <w:rPr>
          <w:rFonts w:hint="eastAsia" w:ascii="仿宋_GB2312" w:eastAsia="仿宋_GB2312" w:cs="仿宋_GB2312"/>
          <w:b/>
          <w:bCs w:val="0"/>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640" w:lineRule="exact"/>
        <w:ind w:firstLine="629" w:firstLineChars="196"/>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b/>
          <w:bCs w:val="0"/>
          <w:color w:val="auto"/>
          <w:kern w:val="0"/>
          <w:sz w:val="32"/>
          <w:szCs w:val="32"/>
          <w:highlight w:val="none"/>
          <w:lang w:val="en-US" w:eastAsia="zh-CN"/>
        </w:rPr>
        <w:t>5.原自治区北部湾办无经营收入。</w:t>
      </w:r>
    </w:p>
    <w:p>
      <w:pPr>
        <w:keepNext w:val="0"/>
        <w:keepLines w:val="0"/>
        <w:pageBreakBefore w:val="0"/>
        <w:widowControl w:val="0"/>
        <w:kinsoku/>
        <w:wordWrap/>
        <w:overflowPunct/>
        <w:topLinePunct w:val="0"/>
        <w:autoSpaceDE w:val="0"/>
        <w:autoSpaceDN w:val="0"/>
        <w:bidi w:val="0"/>
        <w:adjustRightInd w:val="0"/>
        <w:spacing w:line="640" w:lineRule="exact"/>
        <w:ind w:firstLine="642" w:firstLineChars="200"/>
        <w:jc w:val="both"/>
        <w:textAlignment w:val="auto"/>
        <w:rPr>
          <w:rFonts w:hint="eastAsia" w:ascii="仿宋_GB2312" w:eastAsia="仿宋_GB2312" w:cs="仿宋_GB2312"/>
          <w:b/>
          <w:bCs w:val="0"/>
          <w:color w:val="auto"/>
          <w:kern w:val="0"/>
          <w:sz w:val="32"/>
          <w:szCs w:val="32"/>
          <w:highlight w:val="none"/>
          <w:lang w:val="en-US" w:eastAsia="zh-CN"/>
        </w:rPr>
      </w:pPr>
      <w:r>
        <w:rPr>
          <w:rFonts w:hint="eastAsia" w:ascii="仿宋_GB2312" w:eastAsia="仿宋_GB2312"/>
          <w:b/>
          <w:bCs w:val="0"/>
          <w:color w:val="auto"/>
          <w:kern w:val="0"/>
          <w:sz w:val="32"/>
          <w:szCs w:val="32"/>
          <w:highlight w:val="none"/>
        </w:rPr>
        <w:t>6</w:t>
      </w:r>
      <w:r>
        <w:rPr>
          <w:rFonts w:hint="eastAsia" w:ascii="仿宋_GB2312" w:eastAsia="仿宋_GB2312" w:cs="仿宋_GB2312"/>
          <w:b/>
          <w:color w:val="auto"/>
          <w:kern w:val="0"/>
          <w:sz w:val="32"/>
          <w:szCs w:val="32"/>
          <w:highlight w:val="none"/>
        </w:rPr>
        <w:t>.</w:t>
      </w:r>
      <w:r>
        <w:rPr>
          <w:rFonts w:hint="eastAsia" w:ascii="仿宋_GB2312" w:eastAsia="仿宋_GB2312" w:cs="仿宋_GB2312"/>
          <w:b/>
          <w:bCs w:val="0"/>
          <w:color w:val="auto"/>
          <w:kern w:val="0"/>
          <w:sz w:val="32"/>
          <w:szCs w:val="32"/>
          <w:highlight w:val="none"/>
          <w:lang w:val="en-US" w:eastAsia="zh-CN"/>
        </w:rPr>
        <w:t>原自治区北部湾办无其他收入。</w:t>
      </w:r>
    </w:p>
    <w:p>
      <w:pPr>
        <w:keepNext w:val="0"/>
        <w:keepLines w:val="0"/>
        <w:pageBreakBefore w:val="0"/>
        <w:widowControl w:val="0"/>
        <w:kinsoku/>
        <w:wordWrap/>
        <w:overflowPunct/>
        <w:topLinePunct w:val="0"/>
        <w:autoSpaceDE w:val="0"/>
        <w:autoSpaceDN w:val="0"/>
        <w:bidi w:val="0"/>
        <w:adjustRightInd w:val="0"/>
        <w:spacing w:line="640" w:lineRule="exact"/>
        <w:ind w:firstLine="642" w:firstLineChars="200"/>
        <w:jc w:val="both"/>
        <w:textAlignment w:val="auto"/>
        <w:rPr>
          <w:rFonts w:hint="eastAsia" w:ascii="仿宋_GB2312" w:eastAsia="仿宋_GB2312"/>
          <w:bCs/>
          <w:color w:val="auto"/>
          <w:kern w:val="0"/>
          <w:sz w:val="32"/>
          <w:szCs w:val="32"/>
          <w:highlight w:val="none"/>
        </w:rPr>
      </w:pPr>
      <w:r>
        <w:rPr>
          <w:rFonts w:hint="eastAsia" w:ascii="仿宋_GB2312" w:eastAsia="仿宋_GB2312" w:cs="仿宋_GB2312"/>
          <w:b/>
          <w:bCs w:val="0"/>
          <w:color w:val="auto"/>
          <w:kern w:val="0"/>
          <w:sz w:val="32"/>
          <w:szCs w:val="32"/>
          <w:highlight w:val="none"/>
          <w:lang w:val="en-US" w:eastAsia="zh-CN"/>
        </w:rPr>
        <w:t>7.原自治区北部湾办无</w:t>
      </w:r>
      <w:r>
        <w:rPr>
          <w:rFonts w:hint="eastAsia" w:ascii="仿宋_GB2312" w:eastAsia="仿宋_GB2312" w:cs="仿宋_GB2312"/>
          <w:b/>
          <w:bCs/>
          <w:color w:val="auto"/>
          <w:kern w:val="0"/>
          <w:sz w:val="32"/>
          <w:szCs w:val="32"/>
          <w:highlight w:val="none"/>
        </w:rPr>
        <w:t>非财政拨款</w:t>
      </w:r>
      <w:r>
        <w:rPr>
          <w:rFonts w:hint="eastAsia" w:ascii="仿宋_GB2312" w:eastAsia="仿宋_GB2312" w:cs="仿宋_GB2312"/>
          <w:b/>
          <w:bCs w:val="0"/>
          <w:color w:val="auto"/>
          <w:kern w:val="0"/>
          <w:sz w:val="32"/>
          <w:szCs w:val="32"/>
          <w:highlight w:val="none"/>
          <w:lang w:val="en-US" w:eastAsia="zh-CN"/>
        </w:rPr>
        <w:t>收入。</w:t>
      </w:r>
    </w:p>
    <w:p>
      <w:pPr>
        <w:keepNext w:val="0"/>
        <w:keepLines w:val="0"/>
        <w:pageBreakBefore w:val="0"/>
        <w:widowControl w:val="0"/>
        <w:kinsoku/>
        <w:wordWrap/>
        <w:overflowPunct/>
        <w:topLinePunct w:val="0"/>
        <w:autoSpaceDE w:val="0"/>
        <w:autoSpaceDN w:val="0"/>
        <w:bidi w:val="0"/>
        <w:adjustRightInd w:val="0"/>
        <w:spacing w:line="640" w:lineRule="exact"/>
        <w:ind w:firstLine="629" w:firstLineChars="196"/>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b/>
          <w:bCs w:val="0"/>
          <w:color w:val="auto"/>
          <w:kern w:val="0"/>
          <w:sz w:val="32"/>
          <w:szCs w:val="32"/>
          <w:highlight w:val="none"/>
        </w:rPr>
        <w:t>8</w:t>
      </w:r>
      <w:r>
        <w:rPr>
          <w:rFonts w:hint="eastAsia" w:ascii="仿宋_GB2312" w:eastAsia="仿宋_GB2312" w:cs="仿宋_GB2312"/>
          <w:b/>
          <w:color w:val="auto"/>
          <w:kern w:val="0"/>
          <w:sz w:val="32"/>
          <w:szCs w:val="32"/>
          <w:highlight w:val="none"/>
        </w:rPr>
        <w:t>.上年结转和结余778.89万元，</w:t>
      </w:r>
      <w:r>
        <w:rPr>
          <w:rFonts w:hint="eastAsia" w:ascii="仿宋_GB2312" w:eastAsia="仿宋_GB2312" w:cs="仿宋_GB2312"/>
          <w:color w:val="auto"/>
          <w:kern w:val="0"/>
          <w:sz w:val="32"/>
          <w:szCs w:val="32"/>
          <w:highlight w:val="none"/>
        </w:rPr>
        <w:t>为以前年度支出预算因客观条件变化未执行完毕、结转到本年度按有关规定继续使用的资金。</w:t>
      </w:r>
      <w:r>
        <w:rPr>
          <w:rFonts w:hint="eastAsia" w:ascii="仿宋_GB2312" w:hAnsi="黑体" w:eastAsia="仿宋_GB2312" w:cs="仿宋_GB2312"/>
          <w:color w:val="auto"/>
          <w:kern w:val="0"/>
          <w:sz w:val="32"/>
          <w:szCs w:val="32"/>
          <w:highlight w:val="none"/>
        </w:rPr>
        <w:t>较202</w:t>
      </w:r>
      <w:r>
        <w:rPr>
          <w:rFonts w:hint="eastAsia" w:ascii="仿宋_GB2312" w:hAnsi="黑体" w:eastAsia="仿宋_GB2312" w:cs="仿宋_GB2312"/>
          <w:color w:val="auto"/>
          <w:kern w:val="0"/>
          <w:sz w:val="32"/>
          <w:szCs w:val="32"/>
          <w:highlight w:val="none"/>
          <w:lang w:val="en-US" w:eastAsia="zh-CN"/>
        </w:rPr>
        <w:t>2</w:t>
      </w:r>
      <w:r>
        <w:rPr>
          <w:rFonts w:hint="eastAsia" w:ascii="仿宋_GB2312" w:hAnsi="黑体" w:eastAsia="仿宋_GB2312" w:cs="仿宋_GB2312"/>
          <w:color w:val="auto"/>
          <w:kern w:val="0"/>
          <w:sz w:val="32"/>
          <w:szCs w:val="32"/>
          <w:highlight w:val="none"/>
        </w:rPr>
        <w:t>年度决算数减少89.73万元，下降10.33%，主要原因是</w:t>
      </w:r>
      <w:r>
        <w:rPr>
          <w:rFonts w:hint="eastAsia" w:ascii="仿宋_GB2312" w:hAnsi="黑体" w:eastAsia="仿宋_GB2312" w:cs="仿宋_GB2312"/>
          <w:color w:val="auto"/>
          <w:kern w:val="0"/>
          <w:sz w:val="32"/>
          <w:szCs w:val="32"/>
          <w:highlight w:val="none"/>
          <w:lang w:eastAsia="zh-CN"/>
        </w:rPr>
        <w:t>上年未完成的部分项目已完成，待支付合同条款已支付完毕。</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（二）本部门202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年度总支出</w:t>
      </w:r>
      <w:r>
        <w:rPr>
          <w:rFonts w:hint="eastAsia" w:ascii="仿宋_GB2312" w:eastAsia="仿宋_GB2312"/>
          <w:color w:val="auto"/>
          <w:kern w:val="0"/>
          <w:sz w:val="32"/>
          <w:szCs w:val="32"/>
          <w:highlight w:val="none"/>
          <w:lang w:val="en-US" w:eastAsia="zh-CN"/>
        </w:rPr>
        <w:t>3,765.18</w:t>
      </w:r>
      <w:r>
        <w:rPr>
          <w:rFonts w:hint="eastAsia" w:ascii="仿宋_GB2312" w:eastAsia="仿宋_GB2312" w:cs="仿宋_GB2312"/>
          <w:color w:val="auto"/>
          <w:kern w:val="0"/>
          <w:sz w:val="32"/>
          <w:szCs w:val="32"/>
          <w:highlight w:val="none"/>
        </w:rPr>
        <w:t>万元，其中本年支</w:t>
      </w:r>
      <w:r>
        <w:rPr>
          <w:rFonts w:hint="eastAsia" w:ascii="仿宋_GB2312" w:eastAsia="仿宋_GB2312" w:cs="仿宋_GB2312"/>
          <w:color w:val="auto"/>
          <w:kern w:val="0"/>
          <w:sz w:val="32"/>
          <w:szCs w:val="32"/>
          <w:highlight w:val="none"/>
          <w:lang w:eastAsia="zh-CN"/>
        </w:rPr>
        <w:t>出</w:t>
      </w:r>
      <w:r>
        <w:rPr>
          <w:rFonts w:hint="eastAsia" w:ascii="仿宋_GB2312" w:eastAsia="仿宋_GB2312" w:cs="仿宋_GB2312"/>
          <w:color w:val="auto"/>
          <w:kern w:val="0"/>
          <w:sz w:val="32"/>
          <w:szCs w:val="32"/>
          <w:highlight w:val="none"/>
          <w:lang w:val="en-US" w:eastAsia="zh-CN"/>
        </w:rPr>
        <w:t>3,765.18万元，</w:t>
      </w:r>
      <w:r>
        <w:rPr>
          <w:rFonts w:hint="eastAsia" w:ascii="仿宋_GB2312" w:hAnsi="黑体" w:eastAsia="仿宋_GB2312" w:cs="仿宋_GB2312"/>
          <w:color w:val="auto"/>
          <w:kern w:val="0"/>
          <w:sz w:val="32"/>
          <w:szCs w:val="32"/>
          <w:highlight w:val="none"/>
        </w:rPr>
        <w:t>较20</w:t>
      </w:r>
      <w:r>
        <w:rPr>
          <w:rFonts w:hint="eastAsia" w:ascii="仿宋_GB2312" w:hAnsi="黑体" w:eastAsia="仿宋_GB2312" w:cs="仿宋_GB2312"/>
          <w:color w:val="auto"/>
          <w:kern w:val="0"/>
          <w:sz w:val="32"/>
          <w:szCs w:val="32"/>
          <w:highlight w:val="none"/>
          <w:lang w:val="en-US" w:eastAsia="zh-CN"/>
        </w:rPr>
        <w:t>22</w:t>
      </w:r>
      <w:r>
        <w:rPr>
          <w:rFonts w:hint="eastAsia" w:ascii="仿宋_GB2312" w:hAnsi="黑体" w:eastAsia="仿宋_GB2312" w:cs="仿宋_GB2312"/>
          <w:color w:val="auto"/>
          <w:kern w:val="0"/>
          <w:sz w:val="32"/>
          <w:szCs w:val="32"/>
          <w:highlight w:val="none"/>
        </w:rPr>
        <w:t>年度决算数</w:t>
      </w:r>
      <w:r>
        <w:rPr>
          <w:rFonts w:hint="eastAsia" w:ascii="仿宋_GB2312" w:hAnsi="黑体" w:eastAsia="仿宋_GB2312" w:cs="仿宋_GB2312"/>
          <w:color w:val="auto"/>
          <w:kern w:val="0"/>
          <w:sz w:val="32"/>
          <w:szCs w:val="32"/>
          <w:highlight w:val="none"/>
          <w:lang w:eastAsia="zh-CN"/>
        </w:rPr>
        <w:t>减少</w:t>
      </w:r>
      <w:r>
        <w:rPr>
          <w:rFonts w:hint="eastAsia" w:ascii="仿宋_GB2312" w:hAnsi="黑体" w:eastAsia="仿宋_GB2312" w:cs="仿宋_GB2312"/>
          <w:color w:val="auto"/>
          <w:kern w:val="0"/>
          <w:sz w:val="32"/>
          <w:szCs w:val="32"/>
          <w:highlight w:val="none"/>
          <w:lang w:val="en-US" w:eastAsia="zh-CN"/>
        </w:rPr>
        <w:t>752.46</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下降</w:t>
      </w:r>
      <w:r>
        <w:rPr>
          <w:rFonts w:hint="eastAsia" w:ascii="仿宋_GB2312" w:hAnsi="黑体" w:eastAsia="仿宋_GB2312" w:cs="仿宋_GB2312"/>
          <w:color w:val="auto"/>
          <w:kern w:val="0"/>
          <w:sz w:val="32"/>
          <w:szCs w:val="32"/>
          <w:highlight w:val="none"/>
          <w:lang w:val="en-US" w:eastAsia="zh-CN"/>
        </w:rPr>
        <w:t>16.66</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val="en-US" w:eastAsia="zh-CN"/>
        </w:rPr>
        <w:t>年末结转和结余0万元，</w:t>
      </w:r>
      <w:r>
        <w:rPr>
          <w:rFonts w:hint="eastAsia" w:ascii="仿宋_GB2312" w:hAnsi="黑体" w:eastAsia="仿宋_GB2312" w:cs="仿宋_GB2312"/>
          <w:color w:val="auto"/>
          <w:kern w:val="0"/>
          <w:sz w:val="32"/>
          <w:szCs w:val="32"/>
          <w:highlight w:val="none"/>
        </w:rPr>
        <w:t>较20</w:t>
      </w:r>
      <w:r>
        <w:rPr>
          <w:rFonts w:hint="eastAsia" w:ascii="仿宋_GB2312" w:hAnsi="黑体" w:eastAsia="仿宋_GB2312" w:cs="仿宋_GB2312"/>
          <w:color w:val="auto"/>
          <w:kern w:val="0"/>
          <w:sz w:val="32"/>
          <w:szCs w:val="32"/>
          <w:highlight w:val="none"/>
          <w:lang w:val="en-US" w:eastAsia="zh-CN"/>
        </w:rPr>
        <w:t>22</w:t>
      </w:r>
      <w:r>
        <w:rPr>
          <w:rFonts w:hint="eastAsia" w:ascii="仿宋_GB2312" w:hAnsi="黑体" w:eastAsia="仿宋_GB2312" w:cs="仿宋_GB2312"/>
          <w:color w:val="auto"/>
          <w:kern w:val="0"/>
          <w:sz w:val="32"/>
          <w:szCs w:val="32"/>
          <w:highlight w:val="none"/>
        </w:rPr>
        <w:t>年度决算数</w:t>
      </w:r>
      <w:r>
        <w:rPr>
          <w:rFonts w:hint="eastAsia" w:ascii="仿宋_GB2312" w:hAnsi="黑体" w:eastAsia="仿宋_GB2312" w:cs="仿宋_GB2312"/>
          <w:color w:val="auto"/>
          <w:kern w:val="0"/>
          <w:sz w:val="32"/>
          <w:szCs w:val="32"/>
          <w:highlight w:val="none"/>
          <w:lang w:eastAsia="zh-CN"/>
        </w:rPr>
        <w:t>减少</w:t>
      </w:r>
      <w:r>
        <w:rPr>
          <w:rFonts w:hint="eastAsia" w:ascii="仿宋_GB2312" w:hAnsi="黑体" w:eastAsia="仿宋_GB2312" w:cs="仿宋_GB2312"/>
          <w:color w:val="auto"/>
          <w:kern w:val="0"/>
          <w:sz w:val="32"/>
          <w:szCs w:val="32"/>
          <w:highlight w:val="none"/>
          <w:lang w:val="en-US" w:eastAsia="zh-CN"/>
        </w:rPr>
        <w:t>1,513.48</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下降</w:t>
      </w:r>
      <w:r>
        <w:rPr>
          <w:rFonts w:hint="eastAsia" w:ascii="仿宋_GB2312" w:hAnsi="黑体" w:eastAsia="仿宋_GB2312" w:cs="仿宋_GB2312"/>
          <w:color w:val="auto"/>
          <w:kern w:val="0"/>
          <w:sz w:val="32"/>
          <w:szCs w:val="32"/>
          <w:highlight w:val="none"/>
          <w:lang w:val="en-US" w:eastAsia="zh-CN"/>
        </w:rPr>
        <w:t>100.00</w:t>
      </w:r>
      <w:r>
        <w:rPr>
          <w:rFonts w:hint="eastAsia" w:ascii="仿宋_GB2312" w:hAnsi="黑体"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支出具体情况如下：</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仿宋_GB2312" w:hAnsi="黑体" w:eastAsia="仿宋_GB2312" w:cs="仿宋_GB2312"/>
          <w:color w:val="auto"/>
          <w:kern w:val="0"/>
          <w:sz w:val="32"/>
          <w:szCs w:val="32"/>
          <w:highlight w:val="none"/>
          <w:lang w:eastAsia="zh-CN"/>
        </w:rPr>
      </w:pPr>
      <w:r>
        <w:rPr>
          <w:rFonts w:hint="eastAsia" w:ascii="仿宋_GB2312" w:eastAsia="仿宋_GB2312"/>
          <w:bCs/>
          <w:color w:val="auto"/>
          <w:kern w:val="0"/>
          <w:sz w:val="32"/>
          <w:szCs w:val="32"/>
          <w:highlight w:val="none"/>
        </w:rPr>
        <w:t>1</w:t>
      </w:r>
      <w:r>
        <w:rPr>
          <w:rFonts w:hint="eastAsia" w:ascii="仿宋_GB2312" w:eastAsia="仿宋_GB2312" w:cs="仿宋_GB2312"/>
          <w:color w:val="auto"/>
          <w:kern w:val="0"/>
          <w:sz w:val="32"/>
          <w:szCs w:val="32"/>
          <w:highlight w:val="none"/>
        </w:rPr>
        <w:t>.</w:t>
      </w:r>
      <w:r>
        <w:rPr>
          <w:rFonts w:hint="eastAsia" w:ascii="仿宋_GB2312" w:eastAsia="仿宋_GB2312" w:cs="仿宋_GB2312"/>
          <w:b/>
          <w:bCs/>
          <w:color w:val="auto"/>
          <w:kern w:val="0"/>
          <w:sz w:val="32"/>
          <w:szCs w:val="32"/>
          <w:highlight w:val="none"/>
        </w:rPr>
        <w:t>一般公共服务（类）支出</w:t>
      </w:r>
      <w:r>
        <w:rPr>
          <w:rFonts w:hint="eastAsia" w:ascii="仿宋_GB2312" w:eastAsia="仿宋_GB2312"/>
          <w:color w:val="auto"/>
          <w:kern w:val="0"/>
          <w:sz w:val="32"/>
          <w:szCs w:val="32"/>
          <w:highlight w:val="none"/>
          <w:lang w:val="en-US" w:eastAsia="zh-CN"/>
        </w:rPr>
        <w:t>3,042.4</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主要</w:t>
      </w:r>
      <w:r>
        <w:rPr>
          <w:rFonts w:hint="eastAsia" w:ascii="仿宋_GB2312" w:eastAsia="仿宋_GB2312" w:cs="仿宋_GB2312"/>
          <w:color w:val="auto"/>
          <w:kern w:val="0"/>
          <w:sz w:val="32"/>
          <w:szCs w:val="32"/>
          <w:highlight w:val="none"/>
          <w:lang w:val="en-US" w:eastAsia="zh-CN"/>
        </w:rPr>
        <w:t>用于原自治区北部湾办为保障日常运转发生的基本支出和完成北部湾经济区各项任务、保障经济区高质量发展而发生的项目支出。</w:t>
      </w:r>
      <w:r>
        <w:rPr>
          <w:rFonts w:hint="eastAsia" w:ascii="仿宋_GB2312" w:hAnsi="黑体" w:eastAsia="仿宋_GB2312" w:cs="仿宋_GB2312"/>
          <w:color w:val="auto"/>
          <w:kern w:val="0"/>
          <w:sz w:val="32"/>
          <w:szCs w:val="32"/>
          <w:highlight w:val="none"/>
        </w:rPr>
        <w:t>较202</w:t>
      </w:r>
      <w:r>
        <w:rPr>
          <w:rFonts w:hint="eastAsia" w:ascii="仿宋_GB2312" w:hAnsi="黑体" w:eastAsia="仿宋_GB2312" w:cs="仿宋_GB2312"/>
          <w:color w:val="auto"/>
          <w:kern w:val="0"/>
          <w:sz w:val="32"/>
          <w:szCs w:val="32"/>
          <w:highlight w:val="none"/>
          <w:lang w:val="en-US" w:eastAsia="zh-CN"/>
        </w:rPr>
        <w:t>2</w:t>
      </w:r>
      <w:r>
        <w:rPr>
          <w:rFonts w:hint="eastAsia" w:ascii="仿宋_GB2312" w:hAnsi="黑体" w:eastAsia="仿宋_GB2312" w:cs="仿宋_GB2312"/>
          <w:color w:val="auto"/>
          <w:kern w:val="0"/>
          <w:sz w:val="32"/>
          <w:szCs w:val="32"/>
          <w:highlight w:val="none"/>
        </w:rPr>
        <w:t>年度决算数减少833.67万元，下降21.51%，主要原因</w:t>
      </w:r>
      <w:r>
        <w:rPr>
          <w:rFonts w:hint="eastAsia" w:ascii="仿宋_GB2312" w:hAnsi="黑体" w:eastAsia="仿宋_GB2312" w:cs="仿宋_GB2312"/>
          <w:color w:val="auto"/>
          <w:kern w:val="0"/>
          <w:sz w:val="32"/>
          <w:szCs w:val="32"/>
          <w:highlight w:val="none"/>
          <w:lang w:val="en-US" w:eastAsia="zh-CN"/>
        </w:rPr>
        <w:t>是因工作任务调整，2023年</w:t>
      </w:r>
      <w:r>
        <w:rPr>
          <w:rFonts w:hint="eastAsia" w:ascii="仿宋_GB2312" w:hAnsi="黑体" w:eastAsia="仿宋_GB2312" w:cs="仿宋_GB2312"/>
          <w:color w:val="auto"/>
          <w:kern w:val="0"/>
          <w:sz w:val="32"/>
          <w:szCs w:val="32"/>
          <w:highlight w:val="none"/>
          <w:lang w:eastAsia="zh-CN"/>
        </w:rPr>
        <w:t>安排北部湾专项资金项目资金减少</w:t>
      </w:r>
      <w:r>
        <w:rPr>
          <w:rFonts w:hint="eastAsia" w:ascii="仿宋_GB2312" w:hAnsi="黑体" w:eastAsia="仿宋_GB2312" w:cs="仿宋_GB2312"/>
          <w:color w:val="auto"/>
          <w:kern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rPr>
        <w:t>2.</w:t>
      </w:r>
      <w:r>
        <w:rPr>
          <w:rFonts w:hint="eastAsia" w:ascii="仿宋_GB2312" w:hAnsi="黑体" w:eastAsia="仿宋_GB2312" w:cs="仿宋_GB2312"/>
          <w:b/>
          <w:bCs/>
          <w:color w:val="auto"/>
          <w:kern w:val="0"/>
          <w:sz w:val="32"/>
          <w:szCs w:val="32"/>
          <w:highlight w:val="none"/>
          <w:lang w:val="en-US" w:eastAsia="zh-CN"/>
        </w:rPr>
        <w:t>社会保障和就业（类）支出</w:t>
      </w:r>
      <w:r>
        <w:rPr>
          <w:rFonts w:hint="eastAsia" w:ascii="仿宋_GB2312" w:hAnsi="黑体" w:eastAsia="仿宋_GB2312" w:cs="仿宋_GB2312"/>
          <w:color w:val="auto"/>
          <w:kern w:val="0"/>
          <w:sz w:val="32"/>
          <w:szCs w:val="32"/>
          <w:highlight w:val="none"/>
          <w:lang w:val="en-US" w:eastAsia="zh-CN"/>
        </w:rPr>
        <w:t>579.61万元，主要用于机关事业单位养老保险缴费等支出。较2022年度决算数增加76.07万元，同比增长15.11%，主要原因是年中其他工作增加、人员变动和社保缴费基数调整。</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rPr>
        <w:t>3.</w:t>
      </w:r>
      <w:r>
        <w:rPr>
          <w:rFonts w:hint="eastAsia" w:ascii="仿宋_GB2312" w:hAnsi="黑体" w:eastAsia="仿宋_GB2312" w:cs="仿宋_GB2312"/>
          <w:b/>
          <w:bCs/>
          <w:color w:val="auto"/>
          <w:kern w:val="0"/>
          <w:sz w:val="32"/>
          <w:szCs w:val="32"/>
          <w:highlight w:val="none"/>
          <w:lang w:val="en-US" w:eastAsia="zh-CN"/>
        </w:rPr>
        <w:t>卫生健康（类）支出</w:t>
      </w:r>
      <w:r>
        <w:rPr>
          <w:rFonts w:hint="eastAsia" w:ascii="仿宋_GB2312" w:hAnsi="黑体" w:eastAsia="仿宋_GB2312" w:cs="仿宋_GB2312"/>
          <w:color w:val="auto"/>
          <w:kern w:val="0"/>
          <w:sz w:val="32"/>
          <w:szCs w:val="32"/>
          <w:highlight w:val="none"/>
          <w:lang w:val="en-US" w:eastAsia="zh-CN"/>
        </w:rPr>
        <w:t>55.55万元，主要用于在职在编人员的医疗保险缴纳。较2022年度决算数增加2.54万元，同比增加4.79%，主要原因是人员变动和社保缴费基数调整。</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仿宋_GB2312" w:hAnsi="黑体" w:eastAsia="仿宋_GB2312" w:cs="仿宋_GB2312"/>
          <w:color w:val="auto"/>
          <w:kern w:val="0"/>
          <w:sz w:val="32"/>
          <w:szCs w:val="32"/>
          <w:highlight w:val="none"/>
          <w:lang w:val="en-US" w:eastAsia="zh-CN"/>
        </w:rPr>
        <w:t>4.</w:t>
      </w:r>
      <w:r>
        <w:rPr>
          <w:rFonts w:hint="eastAsia" w:ascii="仿宋_GB2312" w:hAnsi="黑体" w:eastAsia="仿宋_GB2312" w:cs="仿宋_GB2312"/>
          <w:b/>
          <w:bCs/>
          <w:color w:val="auto"/>
          <w:kern w:val="0"/>
          <w:sz w:val="32"/>
          <w:szCs w:val="32"/>
          <w:highlight w:val="none"/>
          <w:lang w:val="en-US" w:eastAsia="zh-CN"/>
        </w:rPr>
        <w:t>住房保障（类）支出</w:t>
      </w:r>
      <w:r>
        <w:rPr>
          <w:rFonts w:hint="eastAsia" w:ascii="仿宋_GB2312" w:hAnsi="黑体" w:eastAsia="仿宋_GB2312" w:cs="仿宋_GB2312"/>
          <w:color w:val="auto"/>
          <w:kern w:val="0"/>
          <w:sz w:val="32"/>
          <w:szCs w:val="32"/>
          <w:highlight w:val="none"/>
          <w:lang w:val="en-US" w:eastAsia="zh-CN"/>
        </w:rPr>
        <w:t>87.62万元，主要用于支付在职在编人员的住房公积金费用缴纳。较2022年度决算数增加2.61万元，同比增加3.07%，主要原因是人员变动和社保缴费基数调整。</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bCs/>
          <w:color w:val="auto"/>
          <w:kern w:val="0"/>
          <w:sz w:val="32"/>
          <w:szCs w:val="32"/>
          <w:highlight w:val="none"/>
        </w:rPr>
        <w:t>5</w:t>
      </w:r>
      <w:r>
        <w:rPr>
          <w:rFonts w:hint="eastAsia" w:ascii="仿宋_GB2312" w:eastAsia="仿宋_GB2312" w:cs="仿宋_GB2312"/>
          <w:color w:val="auto"/>
          <w:kern w:val="0"/>
          <w:sz w:val="32"/>
          <w:szCs w:val="32"/>
          <w:highlight w:val="none"/>
        </w:rPr>
        <w:t>.</w:t>
      </w:r>
      <w:r>
        <w:rPr>
          <w:rFonts w:hint="eastAsia" w:ascii="仿宋_GB2312" w:eastAsia="仿宋_GB2312" w:cs="仿宋_GB2312"/>
          <w:b/>
          <w:bCs/>
          <w:color w:val="auto"/>
          <w:kern w:val="0"/>
          <w:sz w:val="32"/>
          <w:szCs w:val="32"/>
          <w:highlight w:val="none"/>
        </w:rPr>
        <w:t>年末结转和结余</w:t>
      </w:r>
      <w:r>
        <w:rPr>
          <w:rFonts w:hint="eastAsia" w:ascii="仿宋_GB2312" w:eastAsia="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rPr>
        <w:t>较202</w:t>
      </w:r>
      <w:r>
        <w:rPr>
          <w:rFonts w:hint="eastAsia" w:ascii="仿宋_GB2312" w:hAnsi="黑体" w:eastAsia="仿宋_GB2312" w:cs="仿宋_GB2312"/>
          <w:color w:val="auto"/>
          <w:kern w:val="0"/>
          <w:sz w:val="32"/>
          <w:szCs w:val="32"/>
          <w:highlight w:val="none"/>
          <w:lang w:val="en-US" w:eastAsia="zh-CN"/>
        </w:rPr>
        <w:t>2</w:t>
      </w:r>
      <w:r>
        <w:rPr>
          <w:rFonts w:hint="eastAsia" w:ascii="仿宋_GB2312" w:hAnsi="黑体" w:eastAsia="仿宋_GB2312" w:cs="仿宋_GB2312"/>
          <w:color w:val="auto"/>
          <w:kern w:val="0"/>
          <w:sz w:val="32"/>
          <w:szCs w:val="32"/>
          <w:highlight w:val="none"/>
        </w:rPr>
        <w:t>年度决算数减少</w:t>
      </w:r>
      <w:r>
        <w:rPr>
          <w:rFonts w:hint="eastAsia" w:ascii="仿宋_GB2312" w:hAnsi="黑体" w:eastAsia="仿宋_GB2312" w:cs="仿宋_GB2312"/>
          <w:color w:val="auto"/>
          <w:kern w:val="0"/>
          <w:sz w:val="32"/>
          <w:szCs w:val="32"/>
          <w:highlight w:val="none"/>
          <w:lang w:val="en-US" w:eastAsia="zh-CN"/>
        </w:rPr>
        <w:t>1,513.48</w:t>
      </w:r>
      <w:r>
        <w:rPr>
          <w:rFonts w:hint="eastAsia" w:ascii="仿宋_GB2312" w:hAnsi="黑体" w:eastAsia="仿宋_GB2312" w:cs="仿宋_GB2312"/>
          <w:color w:val="auto"/>
          <w:kern w:val="0"/>
          <w:sz w:val="32"/>
          <w:szCs w:val="32"/>
          <w:highlight w:val="none"/>
        </w:rPr>
        <w:t>万元，下降</w:t>
      </w:r>
      <w:r>
        <w:rPr>
          <w:rFonts w:hint="eastAsia" w:ascii="仿宋_GB2312" w:hAnsi="黑体" w:eastAsia="仿宋_GB2312" w:cs="仿宋_GB2312"/>
          <w:color w:val="auto"/>
          <w:kern w:val="0"/>
          <w:sz w:val="32"/>
          <w:szCs w:val="32"/>
          <w:highlight w:val="none"/>
          <w:lang w:val="en-US" w:eastAsia="zh-CN"/>
        </w:rPr>
        <w:t>100</w:t>
      </w:r>
      <w:r>
        <w:rPr>
          <w:rFonts w:hint="eastAsia" w:ascii="仿宋_GB2312" w:hAnsi="黑体" w:eastAsia="仿宋_GB2312" w:cs="仿宋_GB2312"/>
          <w:color w:val="auto"/>
          <w:kern w:val="0"/>
          <w:sz w:val="32"/>
          <w:szCs w:val="32"/>
          <w:highlight w:val="none"/>
        </w:rPr>
        <w:t>%，主要原因是</w:t>
      </w:r>
      <w:r>
        <w:rPr>
          <w:rFonts w:hint="eastAsia" w:ascii="仿宋_GB2312" w:hAnsi="黑体" w:eastAsia="仿宋_GB2312" w:cs="仿宋_GB2312"/>
          <w:color w:val="auto"/>
          <w:kern w:val="0"/>
          <w:sz w:val="32"/>
          <w:szCs w:val="32"/>
          <w:highlight w:val="none"/>
          <w:lang w:val="en-US" w:eastAsia="zh-CN"/>
        </w:rPr>
        <w:t>2023年加快项目支出进度</w:t>
      </w:r>
      <w:r>
        <w:rPr>
          <w:rFonts w:hint="eastAsia" w:ascii="仿宋_GB2312"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rPr>
        <w:t>结转结余资金减少。</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二、</w:t>
      </w:r>
      <w:r>
        <w:rPr>
          <w:rFonts w:hint="eastAsia" w:ascii="黑体" w:hAnsi="黑体" w:eastAsia="黑体"/>
          <w:color w:val="auto"/>
          <w:kern w:val="0"/>
          <w:sz w:val="32"/>
          <w:szCs w:val="32"/>
          <w:highlight w:val="none"/>
        </w:rPr>
        <w:t>202</w:t>
      </w:r>
      <w:r>
        <w:rPr>
          <w:rFonts w:hint="eastAsia" w:ascii="黑体" w:hAnsi="黑体" w:eastAsia="黑体"/>
          <w:color w:val="auto"/>
          <w:kern w:val="0"/>
          <w:sz w:val="32"/>
          <w:szCs w:val="32"/>
          <w:highlight w:val="none"/>
          <w:lang w:val="en-US" w:eastAsia="zh-CN"/>
        </w:rPr>
        <w:t>3</w:t>
      </w:r>
      <w:r>
        <w:rPr>
          <w:rFonts w:hint="eastAsia" w:ascii="黑体" w:hAnsi="黑体" w:eastAsia="黑体"/>
          <w:color w:val="auto"/>
          <w:kern w:val="0"/>
          <w:sz w:val="32"/>
          <w:szCs w:val="32"/>
          <w:highlight w:val="none"/>
        </w:rPr>
        <w:t xml:space="preserve"> </w:t>
      </w:r>
      <w:r>
        <w:rPr>
          <w:rFonts w:hint="eastAsia" w:ascii="黑体" w:hAnsi="黑体" w:eastAsia="黑体" w:cs="仿宋_GB2312"/>
          <w:color w:val="auto"/>
          <w:kern w:val="0"/>
          <w:sz w:val="32"/>
          <w:szCs w:val="32"/>
          <w:highlight w:val="none"/>
        </w:rPr>
        <w:t>年度</w:t>
      </w:r>
      <w:r>
        <w:rPr>
          <w:rFonts w:hint="eastAsia" w:ascii="黑体" w:hAnsi="黑体" w:eastAsia="黑体"/>
          <w:color w:val="auto"/>
          <w:sz w:val="32"/>
          <w:szCs w:val="32"/>
          <w:highlight w:val="none"/>
        </w:rPr>
        <w:t>一般</w:t>
      </w:r>
      <w:r>
        <w:rPr>
          <w:rFonts w:hint="eastAsia" w:ascii="黑体" w:hAnsi="黑体" w:eastAsia="黑体" w:cs="仿宋_GB2312"/>
          <w:color w:val="auto"/>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hAnsi="黑体" w:eastAsia="仿宋_GB2312"/>
          <w:bCs/>
          <w:color w:val="auto"/>
          <w:sz w:val="32"/>
          <w:szCs w:val="32"/>
          <w:highlight w:val="none"/>
          <w:lang w:eastAsia="zh-CN"/>
        </w:rPr>
        <w:t>原自治区北部湾办</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w:t>
      </w:r>
      <w:r>
        <w:rPr>
          <w:rFonts w:hint="eastAsia" w:ascii="仿宋_GB2312" w:eastAsia="仿宋_GB2312"/>
          <w:color w:val="auto"/>
          <w:kern w:val="0"/>
          <w:sz w:val="32"/>
          <w:szCs w:val="32"/>
          <w:highlight w:val="none"/>
          <w:lang w:val="en-US" w:eastAsia="zh-CN"/>
        </w:rPr>
        <w:t>3,765.18</w:t>
      </w:r>
      <w:r>
        <w:rPr>
          <w:rFonts w:hint="eastAsia" w:ascii="仿宋_GB2312"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rPr>
        <w:t>较20</w:t>
      </w:r>
      <w:r>
        <w:rPr>
          <w:rFonts w:hint="eastAsia" w:ascii="仿宋_GB2312" w:hAnsi="黑体" w:eastAsia="仿宋_GB2312" w:cs="仿宋_GB2312"/>
          <w:color w:val="auto"/>
          <w:kern w:val="0"/>
          <w:sz w:val="32"/>
          <w:szCs w:val="32"/>
          <w:highlight w:val="none"/>
          <w:lang w:val="en-US" w:eastAsia="zh-CN"/>
        </w:rPr>
        <w:t>22</w:t>
      </w:r>
      <w:r>
        <w:rPr>
          <w:rFonts w:hint="eastAsia" w:ascii="仿宋_GB2312" w:hAnsi="黑体" w:eastAsia="仿宋_GB2312" w:cs="仿宋_GB2312"/>
          <w:color w:val="auto"/>
          <w:kern w:val="0"/>
          <w:sz w:val="32"/>
          <w:szCs w:val="32"/>
          <w:highlight w:val="none"/>
        </w:rPr>
        <w:t>年度决算数</w:t>
      </w:r>
      <w:r>
        <w:rPr>
          <w:rFonts w:hint="eastAsia" w:ascii="仿宋_GB2312" w:hAnsi="黑体" w:eastAsia="仿宋_GB2312" w:cs="仿宋_GB2312"/>
          <w:color w:val="auto"/>
          <w:kern w:val="0"/>
          <w:sz w:val="32"/>
          <w:szCs w:val="32"/>
          <w:highlight w:val="none"/>
          <w:lang w:eastAsia="zh-CN"/>
        </w:rPr>
        <w:t>减少</w:t>
      </w:r>
      <w:r>
        <w:rPr>
          <w:rFonts w:hint="eastAsia" w:ascii="仿宋_GB2312" w:hAnsi="黑体" w:eastAsia="仿宋_GB2312" w:cs="仿宋_GB2312"/>
          <w:color w:val="auto"/>
          <w:kern w:val="0"/>
          <w:sz w:val="32"/>
          <w:szCs w:val="32"/>
          <w:highlight w:val="none"/>
          <w:lang w:val="en-US" w:eastAsia="zh-CN"/>
        </w:rPr>
        <w:t>752.46</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下降</w:t>
      </w:r>
      <w:r>
        <w:rPr>
          <w:rFonts w:hint="eastAsia" w:ascii="仿宋_GB2312" w:hAnsi="黑体" w:eastAsia="仿宋_GB2312" w:cs="仿宋_GB2312"/>
          <w:color w:val="auto"/>
          <w:kern w:val="0"/>
          <w:sz w:val="32"/>
          <w:szCs w:val="32"/>
          <w:highlight w:val="none"/>
          <w:lang w:val="en-US" w:eastAsia="zh-CN"/>
        </w:rPr>
        <w:t>16.66</w:t>
      </w:r>
      <w:r>
        <w:rPr>
          <w:rFonts w:hint="eastAsia" w:ascii="仿宋_GB2312" w:hAnsi="黑体"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其中：基本支出</w:t>
      </w:r>
      <w:r>
        <w:rPr>
          <w:rFonts w:hint="eastAsia" w:ascii="仿宋_GB2312" w:eastAsia="仿宋_GB2312"/>
          <w:color w:val="auto"/>
          <w:kern w:val="0"/>
          <w:sz w:val="32"/>
          <w:szCs w:val="32"/>
          <w:highlight w:val="none"/>
          <w:lang w:val="en-US" w:eastAsia="zh-CN"/>
        </w:rPr>
        <w:t>1,434.23</w:t>
      </w:r>
      <w:r>
        <w:rPr>
          <w:rFonts w:hint="eastAsia" w:ascii="仿宋_GB2312" w:eastAsia="仿宋_GB2312" w:cs="仿宋_GB2312"/>
          <w:color w:val="auto"/>
          <w:kern w:val="0"/>
          <w:sz w:val="32"/>
          <w:szCs w:val="32"/>
          <w:highlight w:val="none"/>
        </w:rPr>
        <w:t>万元，项目支出</w:t>
      </w:r>
      <w:r>
        <w:rPr>
          <w:rFonts w:hint="eastAsia" w:ascii="仿宋_GB2312" w:eastAsia="仿宋_GB2312"/>
          <w:color w:val="auto"/>
          <w:kern w:val="0"/>
          <w:sz w:val="32"/>
          <w:szCs w:val="32"/>
          <w:highlight w:val="none"/>
          <w:lang w:val="en-US" w:eastAsia="zh-CN"/>
        </w:rPr>
        <w:t>2,330.95</w:t>
      </w:r>
      <w:r>
        <w:rPr>
          <w:rFonts w:hint="eastAsia" w:ascii="仿宋_GB2312" w:eastAsia="仿宋_GB2312" w:cs="仿宋_GB2312"/>
          <w:color w:val="auto"/>
          <w:kern w:val="0"/>
          <w:sz w:val="32"/>
          <w:szCs w:val="32"/>
          <w:highlight w:val="none"/>
        </w:rPr>
        <w:t>万元。</w:t>
      </w:r>
    </w:p>
    <w:p>
      <w:pPr>
        <w:keepNext w:val="0"/>
        <w:keepLines w:val="0"/>
        <w:pageBreakBefore w:val="0"/>
        <w:widowControl w:val="0"/>
        <w:numPr>
          <w:ilvl w:val="0"/>
          <w:numId w:val="0"/>
        </w:numPr>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hAnsi="黑体" w:eastAsia="仿宋_GB2312" w:cs="仿宋_GB2312"/>
          <w:color w:val="auto"/>
          <w:kern w:val="0"/>
          <w:sz w:val="32"/>
          <w:szCs w:val="32"/>
          <w:highlight w:val="none"/>
        </w:rPr>
      </w:pPr>
      <w:r>
        <w:rPr>
          <w:rFonts w:hint="eastAsia" w:ascii="仿宋_GB2312" w:hAnsi="黑体" w:eastAsia="仿宋_GB2312"/>
          <w:bCs/>
          <w:color w:val="auto"/>
          <w:sz w:val="32"/>
          <w:szCs w:val="32"/>
          <w:highlight w:val="none"/>
          <w:lang w:eastAsia="zh-CN"/>
        </w:rPr>
        <w:t>原自治区北部湾办</w:t>
      </w:r>
      <w:r>
        <w:rPr>
          <w:rFonts w:hint="eastAsia" w:ascii="仿宋_GB2312" w:hAnsi="黑体" w:eastAsia="仿宋_GB2312"/>
          <w:color w:val="auto"/>
          <w:kern w:val="0"/>
          <w:sz w:val="32"/>
          <w:szCs w:val="32"/>
          <w:highlight w:val="none"/>
        </w:rPr>
        <w:t>202</w:t>
      </w:r>
      <w:r>
        <w:rPr>
          <w:rFonts w:hint="eastAsia" w:ascii="仿宋_GB2312" w:hAnsi="黑体" w:eastAsia="仿宋_GB2312"/>
          <w:color w:val="auto"/>
          <w:kern w:val="0"/>
          <w:sz w:val="32"/>
          <w:szCs w:val="32"/>
          <w:highlight w:val="none"/>
          <w:lang w:val="en-US" w:eastAsia="zh-CN"/>
        </w:rPr>
        <w:t>3</w:t>
      </w:r>
      <w:r>
        <w:rPr>
          <w:rFonts w:hint="eastAsia" w:ascii="仿宋_GB2312" w:hAnsi="黑体" w:eastAsia="仿宋_GB2312" w:cs="仿宋_GB2312"/>
          <w:color w:val="auto"/>
          <w:kern w:val="0"/>
          <w:sz w:val="32"/>
          <w:szCs w:val="32"/>
          <w:highlight w:val="none"/>
        </w:rPr>
        <w:t>年度</w:t>
      </w:r>
      <w:r>
        <w:rPr>
          <w:rFonts w:hint="eastAsia" w:ascii="仿宋_GB2312" w:hAnsi="黑体" w:eastAsia="仿宋_GB2312"/>
          <w:color w:val="auto"/>
          <w:sz w:val="32"/>
          <w:szCs w:val="32"/>
          <w:highlight w:val="none"/>
        </w:rPr>
        <w:t>一般</w:t>
      </w:r>
      <w:r>
        <w:rPr>
          <w:rFonts w:hint="eastAsia" w:ascii="仿宋_GB2312" w:hAnsi="黑体" w:eastAsia="仿宋_GB2312" w:cs="仿宋_GB2312"/>
          <w:color w:val="auto"/>
          <w:kern w:val="0"/>
          <w:sz w:val="32"/>
          <w:szCs w:val="32"/>
          <w:highlight w:val="none"/>
        </w:rPr>
        <w:t>公共预算财政拨款支出年初预算为</w:t>
      </w:r>
      <w:r>
        <w:rPr>
          <w:rFonts w:hint="eastAsia" w:ascii="仿宋_GB2312" w:hAnsi="黑体" w:eastAsia="仿宋_GB2312" w:cs="仿宋_GB2312"/>
          <w:color w:val="auto"/>
          <w:kern w:val="0"/>
          <w:sz w:val="32"/>
          <w:szCs w:val="32"/>
          <w:highlight w:val="none"/>
          <w:lang w:val="en-US" w:eastAsia="zh-CN"/>
        </w:rPr>
        <w:t>1,751.04</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3,765.18</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215.03</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eastAsia="zh-CN"/>
        </w:rPr>
        <w:t>预决算差异主要原因是</w:t>
      </w:r>
      <w:r>
        <w:rPr>
          <w:rFonts w:hint="eastAsia" w:ascii="仿宋_GB2312" w:hAnsi="黑体" w:eastAsia="仿宋_GB2312" w:cs="仿宋_GB2312"/>
          <w:color w:val="auto"/>
          <w:kern w:val="0"/>
          <w:sz w:val="32"/>
          <w:szCs w:val="32"/>
          <w:highlight w:val="none"/>
          <w:lang w:val="en-US" w:eastAsia="zh-CN"/>
        </w:rPr>
        <w:t>年中追加北部湾专项资金。</w:t>
      </w:r>
    </w:p>
    <w:p>
      <w:pPr>
        <w:keepNext w:val="0"/>
        <w:keepLines w:val="0"/>
        <w:pageBreakBefore w:val="0"/>
        <w:widowControl w:val="0"/>
        <w:numPr>
          <w:ilvl w:val="0"/>
          <w:numId w:val="0"/>
        </w:numPr>
        <w:kinsoku/>
        <w:wordWrap/>
        <w:overflowPunct/>
        <w:topLinePunct w:val="0"/>
        <w:autoSpaceDE w:val="0"/>
        <w:autoSpaceDN w:val="0"/>
        <w:bidi w:val="0"/>
        <w:adjustRightInd w:val="0"/>
        <w:spacing w:line="640" w:lineRule="exact"/>
        <w:ind w:firstLine="642"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b/>
          <w:bCs w:val="0"/>
          <w:color w:val="auto"/>
          <w:kern w:val="0"/>
          <w:sz w:val="32"/>
          <w:szCs w:val="32"/>
          <w:highlight w:val="none"/>
        </w:rPr>
        <w:t>（一）</w:t>
      </w:r>
      <w:r>
        <w:rPr>
          <w:rFonts w:hint="eastAsia" w:ascii="仿宋_GB2312" w:eastAsia="仿宋_GB2312" w:cs="仿宋_GB2312"/>
          <w:b/>
          <w:bCs w:val="0"/>
          <w:color w:val="auto"/>
          <w:kern w:val="0"/>
          <w:sz w:val="32"/>
          <w:szCs w:val="32"/>
          <w:highlight w:val="none"/>
        </w:rPr>
        <w:t>一般公共服务支出（类）</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1,430.52</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支出决算为</w:t>
      </w:r>
      <w:r>
        <w:rPr>
          <w:rFonts w:hint="eastAsia" w:ascii="仿宋_GB2312" w:hAnsi="黑体" w:eastAsia="仿宋_GB2312" w:cs="仿宋_GB2312"/>
          <w:color w:val="auto"/>
          <w:kern w:val="0"/>
          <w:sz w:val="32"/>
          <w:szCs w:val="32"/>
          <w:highlight w:val="none"/>
          <w:lang w:val="en-US" w:eastAsia="zh-CN"/>
        </w:rPr>
        <w:t>3,042.4</w:t>
      </w:r>
      <w:r>
        <w:rPr>
          <w:rFonts w:hint="eastAsia" w:ascii="仿宋_GB2312" w:hAnsi="黑体" w:eastAsia="仿宋_GB2312" w:cs="仿宋_GB2312"/>
          <w:color w:val="auto"/>
          <w:kern w:val="0"/>
          <w:sz w:val="32"/>
          <w:szCs w:val="32"/>
          <w:highlight w:val="none"/>
        </w:rPr>
        <w:t>万元，完成年初预算的</w:t>
      </w:r>
      <w:r>
        <w:rPr>
          <w:rFonts w:hint="default" w:ascii="仿宋_GB2312" w:hAnsi="黑体" w:eastAsia="仿宋_GB2312" w:cs="仿宋_GB2312"/>
          <w:color w:val="auto"/>
          <w:kern w:val="0"/>
          <w:sz w:val="32"/>
          <w:szCs w:val="32"/>
          <w:highlight w:val="none"/>
          <w:lang w:val="en-US"/>
        </w:rPr>
        <w:t>212.68%</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eastAsia="zh-CN"/>
        </w:rPr>
        <w:t>预决算差异主要原因是</w:t>
      </w:r>
      <w:r>
        <w:rPr>
          <w:rFonts w:hint="eastAsia" w:ascii="仿宋_GB2312" w:hAnsi="黑体" w:eastAsia="仿宋_GB2312" w:cs="仿宋_GB2312"/>
          <w:color w:val="auto"/>
          <w:kern w:val="0"/>
          <w:sz w:val="32"/>
          <w:szCs w:val="32"/>
          <w:highlight w:val="none"/>
          <w:lang w:val="en-US" w:eastAsia="zh-CN"/>
        </w:rPr>
        <w:t>年中追加北部湾专项资金，用于</w:t>
      </w:r>
      <w:r>
        <w:rPr>
          <w:rFonts w:hint="eastAsia" w:ascii="仿宋_GB2312" w:eastAsia="仿宋_GB2312" w:cs="仿宋_GB2312"/>
          <w:color w:val="auto"/>
          <w:kern w:val="0"/>
          <w:sz w:val="32"/>
          <w:szCs w:val="32"/>
          <w:highlight w:val="none"/>
          <w:lang w:val="en-US" w:eastAsia="zh-CN"/>
        </w:rPr>
        <w:t>原自治区北部湾办为保障日常运转发生的基本支出和完成北部湾经济区各项任务、保障经济区高质量发展而发生的项目支出。</w:t>
      </w:r>
    </w:p>
    <w:p>
      <w:pPr>
        <w:keepNext w:val="0"/>
        <w:keepLines w:val="0"/>
        <w:pageBreakBefore w:val="0"/>
        <w:widowControl w:val="0"/>
        <w:numPr>
          <w:ilvl w:val="0"/>
          <w:numId w:val="0"/>
        </w:numPr>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hAnsi="黑体" w:eastAsia="仿宋_GB2312" w:cs="仿宋_GB2312"/>
          <w:color w:val="auto"/>
          <w:kern w:val="0"/>
          <w:sz w:val="32"/>
          <w:szCs w:val="32"/>
          <w:highlight w:val="none"/>
          <w:lang w:eastAsia="zh-CN"/>
        </w:rPr>
      </w:pPr>
      <w:r>
        <w:rPr>
          <w:rFonts w:hint="eastAsia" w:ascii="仿宋_GB2312" w:hAnsi="黑体" w:eastAsia="仿宋_GB2312" w:cs="仿宋_GB2312"/>
          <w:color w:val="auto"/>
          <w:kern w:val="0"/>
          <w:sz w:val="32"/>
          <w:szCs w:val="32"/>
          <w:highlight w:val="none"/>
          <w:lang w:val="en-US" w:eastAsia="zh-CN"/>
        </w:rPr>
        <w:t>1.</w:t>
      </w:r>
      <w:r>
        <w:rPr>
          <w:rFonts w:hint="eastAsia" w:ascii="仿宋_GB2312" w:hAnsi="黑体" w:eastAsia="仿宋_GB2312" w:cs="仿宋_GB2312"/>
          <w:b/>
          <w:bCs/>
          <w:color w:val="auto"/>
          <w:kern w:val="0"/>
          <w:sz w:val="32"/>
          <w:szCs w:val="32"/>
          <w:highlight w:val="none"/>
        </w:rPr>
        <w:t>行政运行</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923.92</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1,090.34</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118.01</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主要原因是人员变动及工资基数调整</w:t>
      </w:r>
      <w:r>
        <w:rPr>
          <w:rFonts w:hint="eastAsia" w:ascii="仿宋_GB2312" w:hAnsi="黑体"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主要用于日常在职在编人员工资发放</w:t>
      </w:r>
      <w:r>
        <w:rPr>
          <w:rFonts w:hint="eastAsia" w:ascii="仿宋_GB2312" w:hAnsi="黑体" w:eastAsia="仿宋_GB2312" w:cs="仿宋_GB2312"/>
          <w:color w:val="auto"/>
          <w:kern w:val="0"/>
          <w:sz w:val="32"/>
          <w:szCs w:val="32"/>
          <w:highlight w:val="none"/>
          <w:lang w:eastAsia="zh-CN"/>
        </w:rPr>
        <w:t>、五险一金发放等</w:t>
      </w:r>
      <w:r>
        <w:rPr>
          <w:rFonts w:hint="eastAsia" w:ascii="仿宋_GB2312" w:hAnsi="黑体"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hAnsi="黑体" w:eastAsia="仿宋_GB2312" w:cs="仿宋_GB2312"/>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rPr>
        <w:t>2.</w:t>
      </w:r>
      <w:r>
        <w:rPr>
          <w:rFonts w:hint="eastAsia" w:ascii="仿宋_GB2312" w:hAnsi="黑体" w:eastAsia="仿宋_GB2312" w:cs="仿宋_GB2312"/>
          <w:b/>
          <w:bCs/>
          <w:color w:val="auto"/>
          <w:kern w:val="0"/>
          <w:sz w:val="32"/>
          <w:szCs w:val="32"/>
          <w:highlight w:val="none"/>
        </w:rPr>
        <w:t>行政运行（</w:t>
      </w:r>
      <w:r>
        <w:rPr>
          <w:rFonts w:hint="eastAsia" w:ascii="仿宋_GB2312" w:hAnsi="黑体" w:eastAsia="仿宋_GB2312" w:cs="仿宋_GB2312"/>
          <w:b/>
          <w:bCs/>
          <w:color w:val="auto"/>
          <w:kern w:val="0"/>
          <w:sz w:val="32"/>
          <w:szCs w:val="32"/>
          <w:highlight w:val="none"/>
          <w:lang w:eastAsia="zh-CN"/>
        </w:rPr>
        <w:t>项目</w:t>
      </w:r>
      <w:r>
        <w:rPr>
          <w:rFonts w:hint="eastAsia" w:ascii="仿宋_GB2312" w:hAnsi="黑体" w:eastAsia="仿宋_GB2312" w:cs="仿宋_GB2312"/>
          <w:b/>
          <w:bCs/>
          <w:color w:val="auto"/>
          <w:kern w:val="0"/>
          <w:sz w:val="32"/>
          <w:szCs w:val="32"/>
          <w:highlight w:val="none"/>
        </w:rPr>
        <w:t>）</w:t>
      </w:r>
      <w:r>
        <w:rPr>
          <w:rFonts w:hint="eastAsia" w:ascii="仿宋_GB2312" w:hAnsi="黑体" w:eastAsia="仿宋_GB2312" w:cs="仿宋_GB2312"/>
          <w:color w:val="auto"/>
          <w:kern w:val="0"/>
          <w:sz w:val="32"/>
          <w:szCs w:val="32"/>
          <w:highlight w:val="none"/>
          <w:lang w:val="en-US" w:eastAsia="zh-CN"/>
        </w:rPr>
        <w:t>0</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支出决算为</w:t>
      </w:r>
      <w:r>
        <w:rPr>
          <w:rFonts w:hint="eastAsia" w:ascii="仿宋_GB2312" w:hAnsi="黑体" w:eastAsia="仿宋_GB2312" w:cs="仿宋_GB2312"/>
          <w:color w:val="auto"/>
          <w:kern w:val="0"/>
          <w:sz w:val="32"/>
          <w:szCs w:val="32"/>
          <w:highlight w:val="none"/>
          <w:lang w:val="en-US" w:eastAsia="zh-CN"/>
        </w:rPr>
        <w:t>0</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，较</w:t>
      </w:r>
      <w:r>
        <w:rPr>
          <w:rFonts w:hint="eastAsia" w:ascii="仿宋_GB2312" w:hAnsi="黑体" w:eastAsia="仿宋_GB2312" w:cs="仿宋_GB2312"/>
          <w:color w:val="auto"/>
          <w:kern w:val="0"/>
          <w:sz w:val="32"/>
          <w:szCs w:val="32"/>
          <w:highlight w:val="none"/>
          <w:lang w:val="en-US" w:eastAsia="zh-CN"/>
        </w:rPr>
        <w:t>2022年减少120.94万元，</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主要原因是未安排该项目预算。</w:t>
      </w:r>
    </w:p>
    <w:p>
      <w:pPr>
        <w:keepNext w:val="0"/>
        <w:keepLines w:val="0"/>
        <w:pageBreakBefore w:val="0"/>
        <w:widowControl w:val="0"/>
        <w:numPr>
          <w:ilvl w:val="0"/>
          <w:numId w:val="0"/>
        </w:numPr>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hAnsi="黑体" w:eastAsia="仿宋_GB2312" w:cs="仿宋_GB2312"/>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rPr>
        <w:t>3.</w:t>
      </w:r>
      <w:r>
        <w:rPr>
          <w:rFonts w:hint="eastAsia" w:ascii="仿宋_GB2312" w:hAnsi="黑体" w:eastAsia="仿宋_GB2312" w:cs="仿宋_GB2312"/>
          <w:b/>
          <w:bCs/>
          <w:color w:val="auto"/>
          <w:kern w:val="0"/>
          <w:sz w:val="32"/>
          <w:szCs w:val="32"/>
          <w:highlight w:val="none"/>
        </w:rPr>
        <w:t>其他政府办公厅（室）及相关机构事务支出</w:t>
      </w:r>
      <w:r>
        <w:rPr>
          <w:rFonts w:hint="eastAsia" w:ascii="仿宋_GB2312" w:hAnsi="黑体" w:eastAsia="仿宋_GB2312" w:cs="仿宋_GB2312"/>
          <w:b/>
          <w:bCs/>
          <w:color w:val="auto"/>
          <w:kern w:val="0"/>
          <w:sz w:val="32"/>
          <w:szCs w:val="32"/>
          <w:highlight w:val="none"/>
          <w:lang w:val="en-US" w:eastAsia="zh-CN" w:bidi="ar-SA"/>
        </w:rPr>
        <w:t>（项）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506.60</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1,952.07</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完成年初预算的</w:t>
      </w:r>
      <w:r>
        <w:rPr>
          <w:rFonts w:hint="eastAsia" w:ascii="仿宋_GB2312" w:hAnsi="黑体" w:eastAsia="仿宋_GB2312" w:cs="仿宋_GB2312"/>
          <w:color w:val="auto"/>
          <w:kern w:val="0"/>
          <w:sz w:val="32"/>
          <w:szCs w:val="32"/>
          <w:highlight w:val="none"/>
          <w:lang w:val="en-US" w:eastAsia="zh-CN"/>
        </w:rPr>
        <w:t>385.33</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主要原因是年中追加2023年北部湾专项资金安排的项目</w:t>
      </w:r>
      <w:r>
        <w:rPr>
          <w:rFonts w:hint="eastAsia" w:ascii="仿宋_GB2312" w:hAnsi="黑体"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主要用于我办的课题研究项目经费的支出</w:t>
      </w:r>
      <w:r>
        <w:rPr>
          <w:rFonts w:hint="eastAsia" w:ascii="仿宋_GB2312" w:hAnsi="黑体" w:eastAsia="仿宋_GB2312" w:cs="仿宋_GB2312"/>
          <w:color w:val="auto"/>
          <w:kern w:val="0"/>
          <w:sz w:val="32"/>
          <w:szCs w:val="32"/>
          <w:highlight w:val="none"/>
          <w:lang w:eastAsia="zh-CN"/>
        </w:rPr>
        <w:t>。</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eastAsia="仿宋_GB2312"/>
          <w:bCs/>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bidi="ar-SA"/>
        </w:rPr>
        <w:t>（二）</w:t>
      </w:r>
      <w:r>
        <w:rPr>
          <w:rFonts w:hint="eastAsia" w:ascii="仿宋_GB2312" w:hAnsi="黑体" w:eastAsia="仿宋_GB2312" w:cs="仿宋_GB2312"/>
          <w:b/>
          <w:bCs/>
          <w:color w:val="auto"/>
          <w:kern w:val="0"/>
          <w:sz w:val="32"/>
          <w:szCs w:val="32"/>
          <w:highlight w:val="none"/>
          <w:lang w:val="en-US" w:eastAsia="zh-CN" w:bidi="ar-SA"/>
        </w:rPr>
        <w:t>社会保障和就业支出（类）</w:t>
      </w:r>
      <w:r>
        <w:rPr>
          <w:rFonts w:hint="eastAsia" w:ascii="仿宋_GB2312" w:hAnsi="黑体" w:eastAsia="仿宋_GB2312" w:cs="仿宋_GB2312"/>
          <w:color w:val="auto"/>
          <w:kern w:val="0"/>
          <w:sz w:val="32"/>
          <w:szCs w:val="32"/>
          <w:highlight w:val="none"/>
          <w:lang w:val="en-US" w:eastAsia="zh-CN" w:bidi="ar-SA"/>
        </w:rPr>
        <w:t>年初预算为177.41万元，支出决算数为579.61万元，完成年初预算数的326.71%，</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主要原因是年中工作增加、人员变动及年度缴费基数调整，</w:t>
      </w:r>
      <w:r>
        <w:rPr>
          <w:rFonts w:hint="eastAsia" w:ascii="仿宋_GB2312" w:hAnsi="黑体" w:eastAsia="仿宋_GB2312" w:cs="仿宋_GB2312"/>
          <w:color w:val="auto"/>
          <w:kern w:val="0"/>
          <w:sz w:val="32"/>
          <w:szCs w:val="32"/>
          <w:highlight w:val="none"/>
          <w:lang w:val="en-US" w:eastAsia="zh-CN" w:bidi="ar-SA"/>
        </w:rPr>
        <w:t>基本支出主要用于单位离退休支出、机关事业单位养老保险缴费等支出，项目支出主要用于北部湾人才及国家智库建设。</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1.</w:t>
      </w:r>
      <w:r>
        <w:rPr>
          <w:rFonts w:hint="eastAsia" w:ascii="仿宋_GB2312" w:hAnsi="黑体" w:eastAsia="仿宋_GB2312" w:cs="仿宋_GB2312"/>
          <w:b/>
          <w:bCs/>
          <w:color w:val="auto"/>
          <w:kern w:val="0"/>
          <w:sz w:val="32"/>
          <w:szCs w:val="32"/>
          <w:highlight w:val="none"/>
          <w:lang w:val="en-US" w:eastAsia="zh-CN" w:bidi="ar-SA"/>
        </w:rPr>
        <w:t>其他人力资源和社会保障管理事务支出</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0</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249.48</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主要原因是年中追加，</w:t>
      </w:r>
      <w:r>
        <w:rPr>
          <w:rFonts w:hint="eastAsia" w:ascii="仿宋_GB2312" w:hAnsi="黑体" w:eastAsia="仿宋_GB2312" w:cs="仿宋_GB2312"/>
          <w:color w:val="auto"/>
          <w:kern w:val="0"/>
          <w:sz w:val="32"/>
          <w:szCs w:val="32"/>
          <w:highlight w:val="none"/>
          <w:lang w:val="en-US" w:eastAsia="zh-CN" w:bidi="ar-SA"/>
        </w:rPr>
        <w:t>主要用于重大人才平台建设。</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2.</w:t>
      </w:r>
      <w:r>
        <w:rPr>
          <w:rFonts w:hint="eastAsia" w:ascii="仿宋_GB2312" w:hAnsi="黑体" w:eastAsia="仿宋_GB2312" w:cs="仿宋_GB2312"/>
          <w:b/>
          <w:bCs/>
          <w:color w:val="auto"/>
          <w:kern w:val="0"/>
          <w:sz w:val="32"/>
          <w:szCs w:val="32"/>
          <w:highlight w:val="none"/>
          <w:lang w:val="en-US" w:eastAsia="zh-CN" w:bidi="ar-SA"/>
        </w:rPr>
        <w:t>行政单位离退休支出（项）</w:t>
      </w:r>
      <w:r>
        <w:rPr>
          <w:rFonts w:hint="eastAsia" w:ascii="仿宋_GB2312" w:hAnsi="黑体" w:eastAsia="仿宋_GB2312" w:cs="仿宋_GB2312"/>
          <w:color w:val="auto"/>
          <w:kern w:val="0"/>
          <w:sz w:val="32"/>
          <w:szCs w:val="32"/>
          <w:highlight w:val="none"/>
          <w:lang w:val="en-US" w:eastAsia="zh-CN" w:bidi="ar-SA"/>
        </w:rPr>
        <w:t>年初预算数2.17万元，支出决算数3.20万元，</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主要原因是年中追加</w:t>
      </w:r>
      <w:r>
        <w:rPr>
          <w:rFonts w:hint="eastAsia" w:ascii="仿宋_GB2312" w:hAnsi="黑体" w:eastAsia="仿宋_GB2312" w:cs="仿宋_GB2312"/>
          <w:color w:val="auto"/>
          <w:kern w:val="0"/>
          <w:sz w:val="32"/>
          <w:szCs w:val="32"/>
          <w:highlight w:val="none"/>
          <w:lang w:val="en-US" w:eastAsia="zh-CN" w:bidi="ar-SA"/>
        </w:rPr>
        <w:t>退休人员慰问支出</w:t>
      </w:r>
      <w:r>
        <w:rPr>
          <w:rFonts w:hint="eastAsia" w:ascii="仿宋_GB2312" w:hAnsi="黑体" w:eastAsia="仿宋_GB2312" w:cs="仿宋_GB2312"/>
          <w:color w:val="auto"/>
          <w:kern w:val="0"/>
          <w:sz w:val="32"/>
          <w:szCs w:val="32"/>
          <w:highlight w:val="none"/>
          <w:lang w:val="en-US" w:eastAsia="zh-CN"/>
        </w:rPr>
        <w:t>，</w:t>
      </w:r>
      <w:r>
        <w:rPr>
          <w:rFonts w:hint="eastAsia" w:ascii="仿宋_GB2312" w:hAnsi="黑体" w:eastAsia="仿宋_GB2312" w:cs="仿宋_GB2312"/>
          <w:color w:val="auto"/>
          <w:kern w:val="0"/>
          <w:sz w:val="32"/>
          <w:szCs w:val="32"/>
          <w:highlight w:val="none"/>
          <w:lang w:val="en-US" w:eastAsia="zh-CN" w:bidi="ar-SA"/>
        </w:rPr>
        <w:t>主要用于退休人员慰问支出。</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3.</w:t>
      </w:r>
      <w:r>
        <w:rPr>
          <w:rFonts w:hint="eastAsia" w:ascii="仿宋_GB2312" w:hAnsi="黑体" w:eastAsia="仿宋_GB2312" w:cs="仿宋_GB2312"/>
          <w:b/>
          <w:bCs/>
          <w:color w:val="auto"/>
          <w:kern w:val="0"/>
          <w:sz w:val="32"/>
          <w:szCs w:val="32"/>
          <w:highlight w:val="none"/>
          <w:lang w:val="en-US" w:eastAsia="zh-CN" w:bidi="ar-SA"/>
        </w:rPr>
        <w:t>机关事业单位基本养老保险缴费支出（项）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116.83</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119.12</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val="en-US" w:eastAsia="zh-CN" w:bidi="ar-SA"/>
        </w:rPr>
        <w:t>，</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主要原因是人员变动及年度缴费基数调整，</w:t>
      </w:r>
      <w:r>
        <w:rPr>
          <w:rFonts w:hint="eastAsia" w:ascii="仿宋_GB2312" w:hAnsi="黑体" w:eastAsia="仿宋_GB2312" w:cs="仿宋_GB2312"/>
          <w:color w:val="auto"/>
          <w:kern w:val="0"/>
          <w:sz w:val="32"/>
          <w:szCs w:val="32"/>
          <w:highlight w:val="none"/>
          <w:lang w:val="en-US" w:eastAsia="zh-CN" w:bidi="ar-SA"/>
        </w:rPr>
        <w:t>主要用于在职在编人员基本养老保险缴费。</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4.</w:t>
      </w:r>
      <w:r>
        <w:rPr>
          <w:rFonts w:hint="eastAsia" w:ascii="仿宋_GB2312" w:hAnsi="黑体" w:eastAsia="仿宋_GB2312" w:cs="仿宋_GB2312"/>
          <w:b/>
          <w:bCs/>
          <w:color w:val="auto"/>
          <w:kern w:val="0"/>
          <w:sz w:val="32"/>
          <w:szCs w:val="32"/>
          <w:highlight w:val="none"/>
          <w:lang w:val="en-US" w:eastAsia="zh-CN" w:bidi="ar-SA"/>
        </w:rPr>
        <w:t>机关事业单位职业年金缴费支出（项）</w:t>
      </w:r>
      <w:r>
        <w:rPr>
          <w:rFonts w:hint="eastAsia" w:ascii="仿宋_GB2312" w:hAnsi="黑体" w:eastAsia="仿宋_GB2312" w:cs="仿宋_GB2312"/>
          <w:color w:val="auto"/>
          <w:kern w:val="0"/>
          <w:sz w:val="32"/>
          <w:szCs w:val="32"/>
          <w:highlight w:val="none"/>
          <w:lang w:val="en-US" w:eastAsia="zh-CN" w:bidi="ar-SA"/>
        </w:rPr>
        <w:t>年初预算数58.41万元，支出决算数78.41万元，</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主要原因是人员变动及年度缴费基数调整，</w:t>
      </w:r>
      <w:r>
        <w:rPr>
          <w:rFonts w:hint="eastAsia" w:ascii="仿宋_GB2312" w:hAnsi="黑体" w:eastAsia="仿宋_GB2312" w:cs="仿宋_GB2312"/>
          <w:color w:val="auto"/>
          <w:kern w:val="0"/>
          <w:sz w:val="32"/>
          <w:szCs w:val="32"/>
          <w:highlight w:val="none"/>
          <w:lang w:val="en-US" w:eastAsia="zh-CN" w:bidi="ar-SA"/>
        </w:rPr>
        <w:t>主要用于在职在编人员年金缴费。</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5.</w:t>
      </w:r>
      <w:r>
        <w:rPr>
          <w:rFonts w:hint="eastAsia" w:ascii="仿宋_GB2312" w:hAnsi="黑体" w:eastAsia="仿宋_GB2312" w:cs="仿宋_GB2312"/>
          <w:b/>
          <w:bCs/>
          <w:color w:val="auto"/>
          <w:kern w:val="0"/>
          <w:sz w:val="32"/>
          <w:szCs w:val="32"/>
          <w:highlight w:val="none"/>
          <w:lang w:val="en-US" w:eastAsia="zh-CN" w:bidi="ar-SA"/>
        </w:rPr>
        <w:t>其他就业补助支出（项）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0</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129.40</w:t>
      </w:r>
      <w:r>
        <w:rPr>
          <w:rFonts w:hint="eastAsia" w:ascii="仿宋_GB2312" w:hAnsi="黑体"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主要原因是年中工作任务增加，</w:t>
      </w:r>
      <w:r>
        <w:rPr>
          <w:rFonts w:hint="eastAsia" w:ascii="仿宋_GB2312" w:hAnsi="黑体" w:eastAsia="仿宋_GB2312" w:cs="仿宋_GB2312"/>
          <w:color w:val="auto"/>
          <w:kern w:val="0"/>
          <w:sz w:val="32"/>
          <w:szCs w:val="32"/>
          <w:highlight w:val="none"/>
          <w:lang w:val="en-US" w:eastAsia="zh-CN" w:bidi="ar-SA"/>
        </w:rPr>
        <w:t>主要用于项目委托业务。</w:t>
      </w:r>
    </w:p>
    <w:p>
      <w:pPr>
        <w:keepNext w:val="0"/>
        <w:keepLines w:val="0"/>
        <w:pageBreakBefore w:val="0"/>
        <w:widowControl w:val="0"/>
        <w:numPr>
          <w:ilvl w:val="0"/>
          <w:numId w:val="0"/>
        </w:numPr>
        <w:kinsoku/>
        <w:wordWrap/>
        <w:overflowPunct/>
        <w:topLinePunct w:val="0"/>
        <w:bidi w:val="0"/>
        <w:spacing w:line="640" w:lineRule="exact"/>
        <w:ind w:leftChars="0" w:firstLine="640" w:firstLineChars="200"/>
        <w:textAlignment w:val="auto"/>
        <w:rPr>
          <w:rFonts w:hint="eastAsia"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（三）</w:t>
      </w:r>
      <w:r>
        <w:rPr>
          <w:rFonts w:hint="eastAsia" w:ascii="仿宋_GB2312" w:hAnsi="黑体" w:eastAsia="仿宋_GB2312" w:cs="仿宋_GB2312"/>
          <w:b/>
          <w:bCs/>
          <w:color w:val="auto"/>
          <w:kern w:val="0"/>
          <w:sz w:val="32"/>
          <w:szCs w:val="32"/>
          <w:highlight w:val="none"/>
          <w:lang w:val="en-US" w:eastAsia="zh-CN" w:bidi="ar-SA"/>
        </w:rPr>
        <w:t>卫生健康（类）行政单位医疗支出（项）</w:t>
      </w:r>
      <w:r>
        <w:rPr>
          <w:rFonts w:hint="eastAsia" w:ascii="仿宋_GB2312" w:hAnsi="黑体" w:eastAsia="仿宋_GB2312" w:cs="仿宋_GB2312"/>
          <w:color w:val="auto"/>
          <w:kern w:val="0"/>
          <w:sz w:val="32"/>
          <w:szCs w:val="32"/>
          <w:highlight w:val="none"/>
          <w:lang w:val="en-US" w:eastAsia="zh-CN" w:bidi="ar-SA"/>
        </w:rPr>
        <w:t>年初预算数为55.49万元，支出决算数为55.55万元，完成支出预算数的100.11%。</w:t>
      </w:r>
      <w:r>
        <w:rPr>
          <w:rFonts w:hint="eastAsia" w:ascii="仿宋_GB2312" w:hAnsi="黑体" w:eastAsia="仿宋_GB2312" w:cs="仿宋_GB2312"/>
          <w:color w:val="auto"/>
          <w:kern w:val="0"/>
          <w:sz w:val="32"/>
          <w:szCs w:val="32"/>
          <w:highlight w:val="none"/>
          <w:lang w:eastAsia="zh-CN"/>
        </w:rPr>
        <w:t>预决算差异</w:t>
      </w:r>
      <w:r>
        <w:rPr>
          <w:rFonts w:hint="eastAsia" w:ascii="仿宋_GB2312" w:hAnsi="黑体" w:eastAsia="仿宋_GB2312" w:cs="仿宋_GB2312"/>
          <w:color w:val="auto"/>
          <w:kern w:val="0"/>
          <w:sz w:val="32"/>
          <w:szCs w:val="32"/>
          <w:highlight w:val="none"/>
          <w:lang w:val="en-US" w:eastAsia="zh-CN"/>
        </w:rPr>
        <w:t>主要原因是人员变动及年度缴费基数调整，</w:t>
      </w:r>
      <w:r>
        <w:rPr>
          <w:rFonts w:hint="eastAsia" w:ascii="仿宋_GB2312" w:hAnsi="黑体" w:eastAsia="仿宋_GB2312" w:cs="仿宋_GB2312"/>
          <w:color w:val="auto"/>
          <w:kern w:val="0"/>
          <w:sz w:val="32"/>
          <w:szCs w:val="32"/>
          <w:highlight w:val="none"/>
          <w:lang w:val="en-US" w:eastAsia="zh-CN" w:bidi="ar-SA"/>
        </w:rPr>
        <w:t>主要用于为职工缴纳的行政事业单位医疗保险。</w:t>
      </w:r>
    </w:p>
    <w:p>
      <w:pPr>
        <w:pStyle w:val="2"/>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default" w:ascii="仿宋_GB2312" w:hAnsi="黑体" w:eastAsia="仿宋_GB2312" w:cs="仿宋_GB2312"/>
          <w:color w:val="auto"/>
          <w:kern w:val="0"/>
          <w:sz w:val="32"/>
          <w:szCs w:val="32"/>
          <w:highlight w:val="none"/>
          <w:lang w:val="en-US" w:eastAsia="zh-CN" w:bidi="ar-SA"/>
        </w:rPr>
      </w:pPr>
      <w:r>
        <w:rPr>
          <w:rFonts w:hint="eastAsia" w:ascii="仿宋_GB2312" w:hAnsi="黑体" w:eastAsia="仿宋_GB2312" w:cs="仿宋_GB2312"/>
          <w:color w:val="auto"/>
          <w:kern w:val="0"/>
          <w:sz w:val="32"/>
          <w:szCs w:val="32"/>
          <w:highlight w:val="none"/>
          <w:lang w:val="en-US" w:eastAsia="zh-CN" w:bidi="ar-SA"/>
        </w:rPr>
        <w:t>（四）</w:t>
      </w:r>
      <w:r>
        <w:rPr>
          <w:rFonts w:hint="eastAsia" w:ascii="仿宋_GB2312" w:hAnsi="黑体" w:eastAsia="仿宋_GB2312" w:cs="仿宋_GB2312"/>
          <w:b/>
          <w:bCs/>
          <w:color w:val="auto"/>
          <w:kern w:val="0"/>
          <w:sz w:val="32"/>
          <w:szCs w:val="32"/>
          <w:highlight w:val="none"/>
          <w:lang w:val="en-US" w:eastAsia="zh-CN" w:bidi="ar-SA"/>
        </w:rPr>
        <w:t>住房保障（类）住房公积金支出（项）</w:t>
      </w:r>
      <w:r>
        <w:rPr>
          <w:rFonts w:hint="eastAsia" w:ascii="仿宋_GB2312" w:hAnsi="黑体" w:eastAsia="仿宋_GB2312" w:cs="仿宋_GB2312"/>
          <w:color w:val="auto"/>
          <w:kern w:val="0"/>
          <w:sz w:val="32"/>
          <w:szCs w:val="32"/>
          <w:highlight w:val="none"/>
          <w:lang w:val="en-US" w:eastAsia="zh-CN" w:bidi="ar-SA"/>
        </w:rPr>
        <w:t>年初预算数为87.62万元，支出决算数为87.62万元，完成支出预算数的100.00%，</w:t>
      </w:r>
      <w:r>
        <w:rPr>
          <w:rFonts w:hint="eastAsia" w:ascii="仿宋_GB2312" w:hAnsi="黑体" w:eastAsia="仿宋_GB2312" w:cs="仿宋_GB2312"/>
          <w:color w:val="auto"/>
          <w:kern w:val="0"/>
          <w:sz w:val="32"/>
          <w:szCs w:val="32"/>
          <w:highlight w:val="none"/>
          <w:lang w:eastAsia="zh-CN"/>
        </w:rPr>
        <w:t>预决算无差异，</w:t>
      </w:r>
      <w:r>
        <w:rPr>
          <w:rFonts w:hint="eastAsia" w:ascii="仿宋_GB2312" w:hAnsi="黑体" w:eastAsia="仿宋_GB2312" w:cs="仿宋_GB2312"/>
          <w:color w:val="auto"/>
          <w:kern w:val="0"/>
          <w:sz w:val="32"/>
          <w:szCs w:val="32"/>
          <w:highlight w:val="none"/>
          <w:lang w:val="en-US" w:eastAsia="zh-CN" w:bidi="ar-SA"/>
        </w:rPr>
        <w:t>主要用于为在职在编人员缴纳的住房公积金支出。</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三、202</w:t>
      </w:r>
      <w:r>
        <w:rPr>
          <w:rFonts w:hint="eastAsia" w:ascii="黑体" w:hAnsi="黑体" w:eastAsia="黑体" w:cs="仿宋_GB2312"/>
          <w:color w:val="auto"/>
          <w:kern w:val="0"/>
          <w:sz w:val="32"/>
          <w:szCs w:val="32"/>
          <w:highlight w:val="none"/>
          <w:lang w:val="en-US" w:eastAsia="zh-CN"/>
        </w:rPr>
        <w:t>3</w:t>
      </w:r>
      <w:r>
        <w:rPr>
          <w:rFonts w:hint="eastAsia" w:ascii="黑体" w:hAnsi="黑体" w:eastAsia="黑体" w:cs="仿宋_GB2312"/>
          <w:color w:val="auto"/>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公共预算财政拨款基本支出</w:t>
      </w:r>
      <w:r>
        <w:rPr>
          <w:rFonts w:hint="eastAsia" w:ascii="仿宋_GB2312" w:eastAsia="仿宋_GB2312" w:cs="仿宋_GB2312"/>
          <w:color w:val="auto"/>
          <w:kern w:val="0"/>
          <w:sz w:val="32"/>
          <w:szCs w:val="32"/>
          <w:highlight w:val="none"/>
          <w:lang w:val="en-US" w:eastAsia="zh-CN"/>
        </w:rPr>
        <w:t>1,434.23</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完成年初预算的</w:t>
      </w:r>
      <w:r>
        <w:rPr>
          <w:rFonts w:hint="eastAsia" w:ascii="仿宋_GB2312" w:eastAsia="仿宋_GB2312" w:cs="仿宋_GB2312"/>
          <w:color w:val="auto"/>
          <w:kern w:val="0"/>
          <w:sz w:val="32"/>
          <w:szCs w:val="32"/>
          <w:highlight w:val="none"/>
          <w:lang w:val="en-US" w:eastAsia="zh-CN"/>
        </w:rPr>
        <w:t>115.25%，</w:t>
      </w:r>
      <w:r>
        <w:rPr>
          <w:rFonts w:hint="eastAsia" w:ascii="仿宋_GB2312" w:eastAsia="仿宋_GB2312" w:cs="仿宋_GB2312"/>
          <w:color w:val="auto"/>
          <w:kern w:val="0"/>
          <w:sz w:val="32"/>
          <w:szCs w:val="32"/>
          <w:highlight w:val="none"/>
        </w:rPr>
        <w:t>支出具体情况如下：</w:t>
      </w:r>
    </w:p>
    <w:p>
      <w:pPr>
        <w:keepNext w:val="0"/>
        <w:keepLines w:val="0"/>
        <w:pageBreakBefore w:val="0"/>
        <w:widowControl w:val="0"/>
        <w:numPr>
          <w:ilvl w:val="0"/>
          <w:numId w:val="1"/>
        </w:numPr>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bCs/>
          <w:color w:val="auto"/>
          <w:kern w:val="0"/>
          <w:sz w:val="32"/>
          <w:szCs w:val="32"/>
          <w:highlight w:val="none"/>
        </w:rPr>
      </w:pPr>
      <w:r>
        <w:rPr>
          <w:rFonts w:hint="eastAsia" w:ascii="仿宋_GB2312" w:eastAsia="仿宋_GB2312"/>
          <w:bCs/>
          <w:color w:val="auto"/>
          <w:kern w:val="0"/>
          <w:sz w:val="32"/>
          <w:szCs w:val="32"/>
          <w:highlight w:val="none"/>
        </w:rPr>
        <w:t>工资福利支出</w:t>
      </w:r>
      <w:r>
        <w:rPr>
          <w:rFonts w:hint="eastAsia" w:ascii="仿宋_GB2312" w:eastAsia="仿宋_GB2312"/>
          <w:bCs/>
          <w:color w:val="auto"/>
          <w:kern w:val="0"/>
          <w:sz w:val="32"/>
          <w:szCs w:val="32"/>
          <w:highlight w:val="none"/>
          <w:lang w:val="en-US" w:eastAsia="zh-CN"/>
        </w:rPr>
        <w:t>1,208.80</w:t>
      </w:r>
      <w:r>
        <w:rPr>
          <w:rFonts w:hint="eastAsia" w:ascii="仿宋_GB2312" w:eastAsia="仿宋_GB2312"/>
          <w:bCs/>
          <w:color w:val="auto"/>
          <w:kern w:val="0"/>
          <w:sz w:val="32"/>
          <w:szCs w:val="32"/>
          <w:highlight w:val="none"/>
        </w:rPr>
        <w:t>万元，完成年初预算的</w:t>
      </w:r>
      <w:r>
        <w:rPr>
          <w:rFonts w:hint="eastAsia" w:ascii="仿宋_GB2312" w:eastAsia="仿宋_GB2312"/>
          <w:bCs/>
          <w:color w:val="auto"/>
          <w:kern w:val="0"/>
          <w:sz w:val="32"/>
          <w:szCs w:val="32"/>
          <w:highlight w:val="none"/>
          <w:lang w:val="en-US" w:eastAsia="zh-CN"/>
        </w:rPr>
        <w:t>120.14</w:t>
      </w: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eastAsia="zh-CN"/>
        </w:rPr>
        <w:t>预决算差异的主要原因是人员变动和社保基数调整</w:t>
      </w:r>
      <w:r>
        <w:rPr>
          <w:rFonts w:hint="eastAsia" w:ascii="仿宋_GB2312" w:eastAsia="仿宋_GB2312"/>
          <w:bCs/>
          <w:color w:val="auto"/>
          <w:kern w:val="0"/>
          <w:sz w:val="32"/>
          <w:szCs w:val="32"/>
          <w:highlight w:val="none"/>
          <w:lang w:val="en-US" w:eastAsia="zh-CN"/>
        </w:rPr>
        <w:t>。主要包括：人员工资津贴534.56</w:t>
      </w:r>
      <w:r>
        <w:rPr>
          <w:rFonts w:hint="eastAsia" w:ascii="仿宋_GB2312" w:eastAsia="仿宋_GB2312"/>
          <w:bCs/>
          <w:color w:val="auto"/>
          <w:kern w:val="0"/>
          <w:sz w:val="32"/>
          <w:szCs w:val="32"/>
          <w:highlight w:val="none"/>
        </w:rPr>
        <w:t>万元，</w:t>
      </w:r>
      <w:r>
        <w:rPr>
          <w:rFonts w:hint="eastAsia" w:ascii="仿宋_GB2312" w:eastAsia="仿宋_GB2312"/>
          <w:bCs/>
          <w:color w:val="auto"/>
          <w:kern w:val="0"/>
          <w:sz w:val="32"/>
          <w:szCs w:val="32"/>
          <w:highlight w:val="none"/>
          <w:lang w:val="en-US" w:eastAsia="zh-CN"/>
        </w:rPr>
        <w:t>绩效奖金286.90万元，</w:t>
      </w:r>
      <w:r>
        <w:rPr>
          <w:rFonts w:hint="eastAsia" w:ascii="仿宋_GB2312" w:eastAsia="仿宋_GB2312"/>
          <w:bCs/>
          <w:color w:val="auto"/>
          <w:kern w:val="0"/>
          <w:sz w:val="32"/>
          <w:szCs w:val="32"/>
          <w:highlight w:val="none"/>
        </w:rPr>
        <w:t>机关事业单位基本养老保险缴费支出</w:t>
      </w:r>
      <w:r>
        <w:rPr>
          <w:rFonts w:hint="eastAsia" w:ascii="仿宋_GB2312" w:eastAsia="仿宋_GB2312"/>
          <w:bCs/>
          <w:color w:val="auto"/>
          <w:kern w:val="0"/>
          <w:sz w:val="32"/>
          <w:szCs w:val="32"/>
          <w:highlight w:val="none"/>
          <w:lang w:val="en-US" w:eastAsia="zh-CN"/>
        </w:rPr>
        <w:t>119.12</w:t>
      </w:r>
      <w:r>
        <w:rPr>
          <w:rFonts w:hint="eastAsia" w:ascii="仿宋_GB2312" w:eastAsia="仿宋_GB2312"/>
          <w:bCs/>
          <w:color w:val="auto"/>
          <w:kern w:val="0"/>
          <w:sz w:val="32"/>
          <w:szCs w:val="32"/>
          <w:highlight w:val="none"/>
        </w:rPr>
        <w:t>万元，</w:t>
      </w:r>
      <w:r>
        <w:rPr>
          <w:rFonts w:hint="eastAsia" w:ascii="仿宋_GB2312" w:eastAsia="仿宋_GB2312"/>
          <w:bCs/>
          <w:color w:val="auto"/>
          <w:kern w:val="0"/>
          <w:sz w:val="32"/>
          <w:szCs w:val="32"/>
          <w:highlight w:val="none"/>
          <w:lang w:val="en-US" w:eastAsia="zh-CN"/>
        </w:rPr>
        <w:t>职业年金缴费78.41万元，其他社会保障缴费0.75万元，职工基本医疗缴费54.80万元，</w:t>
      </w:r>
      <w:r>
        <w:rPr>
          <w:rFonts w:hint="eastAsia" w:ascii="仿宋_GB2312" w:eastAsia="仿宋_GB2312"/>
          <w:bCs/>
          <w:color w:val="auto"/>
          <w:kern w:val="0"/>
          <w:sz w:val="32"/>
          <w:szCs w:val="32"/>
          <w:highlight w:val="none"/>
        </w:rPr>
        <w:t>住房公积金</w:t>
      </w:r>
      <w:r>
        <w:rPr>
          <w:rFonts w:hint="eastAsia" w:ascii="仿宋_GB2312" w:eastAsia="仿宋_GB2312"/>
          <w:bCs/>
          <w:color w:val="auto"/>
          <w:kern w:val="0"/>
          <w:sz w:val="32"/>
          <w:szCs w:val="32"/>
          <w:highlight w:val="none"/>
          <w:lang w:val="en-US" w:eastAsia="zh-CN"/>
        </w:rPr>
        <w:t>89.27万元</w:t>
      </w:r>
      <w:r>
        <w:rPr>
          <w:rFonts w:hint="eastAsia" w:ascii="仿宋_GB2312" w:eastAsia="仿宋_GB2312"/>
          <w:bCs/>
          <w:color w:val="auto"/>
          <w:kern w:val="0"/>
          <w:sz w:val="32"/>
          <w:szCs w:val="32"/>
          <w:highlight w:val="none"/>
          <w:lang w:eastAsia="zh-CN"/>
        </w:rPr>
        <w:t>，其他</w:t>
      </w:r>
      <w:r>
        <w:rPr>
          <w:rFonts w:hint="eastAsia" w:ascii="仿宋_GB2312" w:eastAsia="仿宋_GB2312"/>
          <w:bCs/>
          <w:color w:val="auto"/>
          <w:kern w:val="0"/>
          <w:sz w:val="32"/>
          <w:szCs w:val="32"/>
          <w:highlight w:val="none"/>
          <w:lang w:val="en-US" w:eastAsia="zh-CN"/>
        </w:rPr>
        <w:t>工资福利支出45万元。</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仿宋_GB2312" w:eastAsia="仿宋_GB2312"/>
          <w:bCs/>
          <w:color w:val="auto"/>
          <w:kern w:val="0"/>
          <w:sz w:val="32"/>
          <w:szCs w:val="32"/>
          <w:highlight w:val="none"/>
        </w:rPr>
      </w:pPr>
      <w:r>
        <w:rPr>
          <w:rFonts w:hint="eastAsia" w:ascii="仿宋_GB2312" w:eastAsia="仿宋_GB2312"/>
          <w:bCs/>
          <w:color w:val="auto"/>
          <w:kern w:val="0"/>
          <w:sz w:val="32"/>
          <w:szCs w:val="32"/>
          <w:highlight w:val="none"/>
        </w:rPr>
        <w:t>（二）商品和服务支出</w:t>
      </w:r>
      <w:r>
        <w:rPr>
          <w:rFonts w:hint="eastAsia" w:ascii="仿宋_GB2312" w:eastAsia="仿宋_GB2312"/>
          <w:bCs/>
          <w:color w:val="auto"/>
          <w:kern w:val="0"/>
          <w:sz w:val="32"/>
          <w:szCs w:val="32"/>
          <w:highlight w:val="none"/>
          <w:lang w:val="en-US" w:eastAsia="zh-CN"/>
        </w:rPr>
        <w:t>193.75</w:t>
      </w:r>
      <w:r>
        <w:rPr>
          <w:rFonts w:hint="eastAsia" w:ascii="仿宋_GB2312" w:eastAsia="仿宋_GB2312"/>
          <w:bCs/>
          <w:color w:val="auto"/>
          <w:kern w:val="0"/>
          <w:sz w:val="32"/>
          <w:szCs w:val="32"/>
          <w:highlight w:val="none"/>
        </w:rPr>
        <w:t>万元，完成年初预算的</w:t>
      </w:r>
      <w:r>
        <w:rPr>
          <w:rFonts w:hint="eastAsia" w:ascii="仿宋_GB2312" w:eastAsia="仿宋_GB2312"/>
          <w:bCs/>
          <w:color w:val="auto"/>
          <w:kern w:val="0"/>
          <w:sz w:val="32"/>
          <w:szCs w:val="32"/>
          <w:highlight w:val="none"/>
          <w:lang w:val="en-US" w:eastAsia="zh-CN"/>
        </w:rPr>
        <w:t>98.23</w:t>
      </w: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val="en-US" w:eastAsia="zh-CN"/>
        </w:rPr>
        <w:t>主要为</w:t>
      </w:r>
      <w:r>
        <w:rPr>
          <w:rFonts w:hint="eastAsia" w:ascii="仿宋_GB2312" w:eastAsia="仿宋_GB2312"/>
          <w:bCs/>
          <w:color w:val="auto"/>
          <w:kern w:val="0"/>
          <w:sz w:val="32"/>
          <w:szCs w:val="32"/>
          <w:highlight w:val="none"/>
        </w:rPr>
        <w:t>行政运行</w:t>
      </w:r>
      <w:r>
        <w:rPr>
          <w:rFonts w:hint="eastAsia" w:ascii="仿宋_GB2312" w:eastAsia="仿宋_GB2312"/>
          <w:bCs/>
          <w:color w:val="auto"/>
          <w:kern w:val="0"/>
          <w:sz w:val="32"/>
          <w:szCs w:val="32"/>
          <w:highlight w:val="none"/>
          <w:lang w:val="en-US" w:eastAsia="zh-CN"/>
        </w:rPr>
        <w:t>支出193.75</w:t>
      </w:r>
      <w:r>
        <w:rPr>
          <w:rFonts w:hint="eastAsia" w:ascii="仿宋_GB2312" w:eastAsia="仿宋_GB2312"/>
          <w:bCs/>
          <w:color w:val="auto"/>
          <w:kern w:val="0"/>
          <w:sz w:val="32"/>
          <w:szCs w:val="32"/>
          <w:highlight w:val="none"/>
        </w:rPr>
        <w:t>万元，</w:t>
      </w:r>
      <w:r>
        <w:rPr>
          <w:rFonts w:hint="eastAsia" w:ascii="仿宋_GB2312" w:eastAsia="仿宋_GB2312"/>
          <w:bCs/>
          <w:color w:val="auto"/>
          <w:kern w:val="0"/>
          <w:sz w:val="32"/>
          <w:szCs w:val="32"/>
          <w:highlight w:val="none"/>
          <w:lang w:eastAsia="zh-CN"/>
        </w:rPr>
        <w:t>预决算差异的</w:t>
      </w:r>
      <w:r>
        <w:rPr>
          <w:rFonts w:hint="eastAsia" w:ascii="仿宋_GB2312" w:eastAsia="仿宋_GB2312"/>
          <w:bCs/>
          <w:color w:val="auto"/>
          <w:kern w:val="0"/>
          <w:sz w:val="32"/>
          <w:szCs w:val="32"/>
          <w:highlight w:val="none"/>
        </w:rPr>
        <w:t>主要原因</w:t>
      </w:r>
      <w:r>
        <w:rPr>
          <w:rFonts w:hint="eastAsia" w:ascii="仿宋_GB2312" w:eastAsia="仿宋_GB2312"/>
          <w:bCs/>
          <w:color w:val="auto"/>
          <w:kern w:val="0"/>
          <w:sz w:val="32"/>
          <w:szCs w:val="32"/>
          <w:highlight w:val="none"/>
          <w:lang w:val="en-US" w:eastAsia="zh-CN"/>
        </w:rPr>
        <w:t>严格执行年初部门预算，无预算不开支，不超预算开支</w:t>
      </w:r>
      <w:r>
        <w:rPr>
          <w:rFonts w:hint="eastAsia" w:ascii="仿宋_GB2312" w:eastAsia="仿宋_GB2312"/>
          <w:bCs/>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黑体" w:hAnsi="黑体" w:eastAsia="黑体" w:cs="仿宋_GB2312"/>
          <w:color w:val="auto"/>
          <w:kern w:val="0"/>
          <w:sz w:val="32"/>
          <w:szCs w:val="32"/>
          <w:highlight w:val="none"/>
        </w:rPr>
      </w:pPr>
      <w:r>
        <w:rPr>
          <w:rFonts w:hint="eastAsia" w:ascii="仿宋_GB2312" w:eastAsia="仿宋_GB2312"/>
          <w:bCs/>
          <w:color w:val="auto"/>
          <w:kern w:val="0"/>
          <w:sz w:val="32"/>
          <w:szCs w:val="32"/>
          <w:highlight w:val="none"/>
        </w:rPr>
        <w:t>（三）对个人和家庭的补助支出</w:t>
      </w:r>
      <w:r>
        <w:rPr>
          <w:rFonts w:hint="eastAsia" w:ascii="仿宋_GB2312" w:eastAsia="仿宋_GB2312"/>
          <w:bCs/>
          <w:color w:val="auto"/>
          <w:kern w:val="0"/>
          <w:sz w:val="32"/>
          <w:szCs w:val="32"/>
          <w:highlight w:val="none"/>
          <w:lang w:val="en-US" w:eastAsia="zh-CN"/>
        </w:rPr>
        <w:t>31.68</w:t>
      </w:r>
      <w:r>
        <w:rPr>
          <w:rFonts w:hint="eastAsia" w:ascii="仿宋_GB2312" w:eastAsia="仿宋_GB2312"/>
          <w:bCs/>
          <w:color w:val="auto"/>
          <w:kern w:val="0"/>
          <w:sz w:val="32"/>
          <w:szCs w:val="32"/>
          <w:highlight w:val="none"/>
        </w:rPr>
        <w:t>万元，完成年初预算数的</w:t>
      </w:r>
      <w:r>
        <w:rPr>
          <w:rFonts w:hint="eastAsia" w:ascii="仿宋_GB2312" w:eastAsia="仿宋_GB2312"/>
          <w:bCs/>
          <w:color w:val="auto"/>
          <w:kern w:val="0"/>
          <w:sz w:val="32"/>
          <w:szCs w:val="32"/>
          <w:highlight w:val="none"/>
          <w:lang w:val="en-US" w:eastAsia="zh-CN"/>
        </w:rPr>
        <w:t>77.17</w:t>
      </w: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eastAsia="zh-CN"/>
        </w:rPr>
        <w:t>，预决算差异的主要原因是厉行节约，减少了其他对个人和家庭补助的支出</w:t>
      </w:r>
      <w:r>
        <w:rPr>
          <w:rFonts w:hint="eastAsia" w:ascii="仿宋_GB2312" w:eastAsia="仿宋_GB2312"/>
          <w:bCs/>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四、202</w:t>
      </w:r>
      <w:r>
        <w:rPr>
          <w:rFonts w:hint="eastAsia" w:ascii="黑体" w:hAnsi="黑体" w:eastAsia="黑体" w:cs="仿宋_GB2312"/>
          <w:color w:val="auto"/>
          <w:kern w:val="0"/>
          <w:sz w:val="32"/>
          <w:szCs w:val="32"/>
          <w:highlight w:val="none"/>
          <w:lang w:val="en-US" w:eastAsia="zh-CN"/>
        </w:rPr>
        <w:t>3</w:t>
      </w:r>
      <w:r>
        <w:rPr>
          <w:rFonts w:hint="eastAsia" w:ascii="黑体" w:hAnsi="黑体" w:eastAsia="黑体" w:cs="仿宋_GB2312"/>
          <w:color w:val="auto"/>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仿宋_GB2312" w:eastAsia="仿宋_GB2312" w:cs="仿宋_GB2312"/>
          <w:color w:val="auto"/>
          <w:kern w:val="0"/>
          <w:sz w:val="32"/>
          <w:szCs w:val="32"/>
          <w:highlight w:val="none"/>
        </w:rPr>
      </w:pPr>
      <w:r>
        <w:rPr>
          <w:rFonts w:hint="eastAsia" w:ascii="仿宋_GB2312" w:hAnsi="黑体" w:eastAsia="仿宋_GB2312"/>
          <w:bCs/>
          <w:color w:val="auto"/>
          <w:sz w:val="32"/>
          <w:szCs w:val="32"/>
          <w:highlight w:val="none"/>
          <w:lang w:eastAsia="zh-CN"/>
        </w:rPr>
        <w:t>原自治区北部湾办</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w:t>
      </w:r>
      <w:r>
        <w:rPr>
          <w:rFonts w:hint="eastAsia" w:ascii="仿宋_GB2312" w:eastAsia="仿宋_GB2312" w:cs="仿宋_GB2312"/>
          <w:color w:val="auto"/>
          <w:kern w:val="0"/>
          <w:sz w:val="32"/>
          <w:szCs w:val="32"/>
          <w:highlight w:val="none"/>
          <w:lang w:val="en-US" w:eastAsia="zh-CN"/>
        </w:rPr>
        <w:t>无</w:t>
      </w:r>
      <w:r>
        <w:rPr>
          <w:rFonts w:hint="eastAsia" w:ascii="仿宋_GB2312" w:eastAsia="仿宋_GB2312" w:cs="仿宋_GB2312"/>
          <w:color w:val="auto"/>
          <w:kern w:val="0"/>
          <w:sz w:val="32"/>
          <w:szCs w:val="32"/>
          <w:highlight w:val="none"/>
        </w:rPr>
        <w:t>政府性基金支出</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五、202</w:t>
      </w:r>
      <w:r>
        <w:rPr>
          <w:rFonts w:hint="eastAsia" w:ascii="黑体" w:hAnsi="黑体" w:eastAsia="黑体" w:cs="仿宋_GB2312"/>
          <w:color w:val="auto"/>
          <w:kern w:val="0"/>
          <w:sz w:val="32"/>
          <w:szCs w:val="32"/>
          <w:highlight w:val="none"/>
          <w:lang w:val="en-US" w:eastAsia="zh-CN"/>
        </w:rPr>
        <w:t>3</w:t>
      </w:r>
      <w:r>
        <w:rPr>
          <w:rFonts w:hint="eastAsia" w:ascii="黑体" w:hAnsi="黑体" w:eastAsia="黑体" w:cs="仿宋_GB2312"/>
          <w:color w:val="auto"/>
          <w:kern w:val="0"/>
          <w:sz w:val="32"/>
          <w:szCs w:val="32"/>
          <w:highlight w:val="none"/>
        </w:rPr>
        <w:t>年度国有资本经营预算支出决算情况</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lang w:eastAsia="zh-CN"/>
        </w:rPr>
      </w:pPr>
      <w:r>
        <w:rPr>
          <w:rFonts w:hint="eastAsia" w:ascii="仿宋_GB2312" w:hAnsi="黑体" w:eastAsia="仿宋_GB2312"/>
          <w:bCs/>
          <w:color w:val="auto"/>
          <w:sz w:val="32"/>
          <w:szCs w:val="32"/>
          <w:highlight w:val="none"/>
          <w:lang w:eastAsia="zh-CN"/>
        </w:rPr>
        <w:t>原自治区北部湾办</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w:t>
      </w:r>
      <w:r>
        <w:rPr>
          <w:rFonts w:hint="eastAsia" w:ascii="仿宋_GB2312" w:eastAsia="仿宋_GB2312" w:cs="仿宋_GB2312"/>
          <w:color w:val="auto"/>
          <w:kern w:val="0"/>
          <w:sz w:val="32"/>
          <w:szCs w:val="32"/>
          <w:highlight w:val="none"/>
          <w:lang w:val="en-US" w:eastAsia="zh-CN"/>
        </w:rPr>
        <w:t>无</w:t>
      </w:r>
      <w:r>
        <w:rPr>
          <w:rFonts w:hint="eastAsia" w:ascii="仿宋_GB2312" w:eastAsia="仿宋_GB2312" w:cs="仿宋_GB2312"/>
          <w:color w:val="auto"/>
          <w:kern w:val="0"/>
          <w:sz w:val="32"/>
          <w:szCs w:val="32"/>
          <w:highlight w:val="none"/>
        </w:rPr>
        <w:t>国有资本经营预算支出</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六、</w:t>
      </w:r>
      <w:r>
        <w:rPr>
          <w:rFonts w:hint="eastAsia" w:ascii="黑体" w:hAnsi="黑体" w:eastAsia="黑体" w:cs="仿宋_GB2312"/>
          <w:color w:val="auto"/>
          <w:kern w:val="0"/>
          <w:sz w:val="32"/>
          <w:szCs w:val="32"/>
          <w:highlight w:val="none"/>
          <w:lang w:val="en-US" w:eastAsia="zh-CN"/>
        </w:rPr>
        <w:t>一般公共预算</w:t>
      </w:r>
      <w:r>
        <w:rPr>
          <w:rFonts w:hint="eastAsia" w:ascii="黑体" w:hAnsi="黑体" w:eastAsia="黑体" w:cs="仿宋_GB2312"/>
          <w:color w:val="auto"/>
          <w:kern w:val="0"/>
          <w:sz w:val="32"/>
          <w:szCs w:val="32"/>
          <w:highlight w:val="none"/>
        </w:rPr>
        <w:t>财政拨款安排的“三公”经费支出决算情况说明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w:t>
      </w:r>
      <w:r>
        <w:rPr>
          <w:rFonts w:hint="eastAsia" w:ascii="仿宋_GB2312" w:eastAsia="仿宋_GB2312" w:cs="仿宋_GB2312"/>
          <w:color w:val="auto"/>
          <w:kern w:val="0"/>
          <w:sz w:val="32"/>
          <w:szCs w:val="32"/>
          <w:highlight w:val="none"/>
          <w:lang w:val="en-US" w:eastAsia="zh-CN"/>
        </w:rPr>
        <w:t>一般公共预算</w:t>
      </w:r>
      <w:r>
        <w:rPr>
          <w:rFonts w:hint="eastAsia" w:ascii="仿宋_GB2312" w:eastAsia="仿宋_GB2312" w:cs="仿宋_GB2312"/>
          <w:color w:val="auto"/>
          <w:kern w:val="0"/>
          <w:sz w:val="32"/>
          <w:szCs w:val="32"/>
          <w:highlight w:val="none"/>
        </w:rPr>
        <w:t>财政拨款安排的“三公”经费支出</w:t>
      </w:r>
      <w:r>
        <w:rPr>
          <w:rFonts w:hint="eastAsia" w:ascii="仿宋_GB2312" w:eastAsia="仿宋_GB2312" w:cs="仿宋_GB2312"/>
          <w:color w:val="auto"/>
          <w:kern w:val="0"/>
          <w:sz w:val="32"/>
          <w:szCs w:val="32"/>
          <w:highlight w:val="none"/>
          <w:lang w:val="en-US" w:eastAsia="zh-CN"/>
        </w:rPr>
        <w:t>29.12</w:t>
      </w:r>
      <w:r>
        <w:rPr>
          <w:rFonts w:hint="eastAsia" w:ascii="仿宋_GB2312" w:eastAsia="仿宋_GB2312" w:cs="仿宋_GB2312"/>
          <w:color w:val="auto"/>
          <w:kern w:val="0"/>
          <w:sz w:val="32"/>
          <w:szCs w:val="32"/>
          <w:highlight w:val="none"/>
        </w:rPr>
        <w:t>万元，完成年初预算的</w:t>
      </w:r>
      <w:r>
        <w:rPr>
          <w:rFonts w:hint="eastAsia" w:ascii="仿宋_GB2312" w:eastAsia="仿宋_GB2312" w:cs="仿宋_GB2312"/>
          <w:color w:val="auto"/>
          <w:kern w:val="0"/>
          <w:sz w:val="32"/>
          <w:szCs w:val="32"/>
          <w:highlight w:val="none"/>
          <w:lang w:val="en-US" w:eastAsia="zh-CN"/>
        </w:rPr>
        <w:t>196.09</w:t>
      </w:r>
      <w:r>
        <w:rPr>
          <w:rFonts w:hint="eastAsia" w:ascii="仿宋_GB2312" w:eastAsia="仿宋_GB2312" w:cs="仿宋_GB2312"/>
          <w:color w:val="auto"/>
          <w:kern w:val="0"/>
          <w:sz w:val="32"/>
          <w:szCs w:val="32"/>
          <w:highlight w:val="none"/>
        </w:rPr>
        <w:t>%，比上年增</w:t>
      </w:r>
      <w:r>
        <w:rPr>
          <w:rFonts w:hint="eastAsia" w:ascii="仿宋_GB2312" w:eastAsia="仿宋_GB2312" w:cs="仿宋_GB2312"/>
          <w:color w:val="auto"/>
          <w:kern w:val="0"/>
          <w:sz w:val="32"/>
          <w:szCs w:val="32"/>
          <w:highlight w:val="none"/>
          <w:lang w:eastAsia="zh-CN"/>
        </w:rPr>
        <w:t>加</w:t>
      </w:r>
      <w:r>
        <w:rPr>
          <w:rFonts w:hint="eastAsia" w:ascii="仿宋_GB2312" w:eastAsia="仿宋_GB2312" w:cs="仿宋_GB2312"/>
          <w:color w:val="auto"/>
          <w:kern w:val="0"/>
          <w:sz w:val="32"/>
          <w:szCs w:val="32"/>
          <w:highlight w:val="none"/>
          <w:lang w:val="en-US" w:eastAsia="zh-CN"/>
        </w:rPr>
        <w:t>20.10</w:t>
      </w:r>
      <w:r>
        <w:rPr>
          <w:rFonts w:hint="eastAsia" w:ascii="仿宋_GB2312" w:eastAsia="仿宋_GB2312" w:cs="仿宋_GB2312"/>
          <w:color w:val="auto"/>
          <w:kern w:val="0"/>
          <w:sz w:val="32"/>
          <w:szCs w:val="32"/>
          <w:highlight w:val="none"/>
        </w:rPr>
        <w:t>万元，主要原因是</w:t>
      </w:r>
      <w:r>
        <w:rPr>
          <w:rFonts w:hint="eastAsia" w:ascii="仿宋_GB2312" w:eastAsia="仿宋_GB2312" w:cs="仿宋_GB2312"/>
          <w:color w:val="auto"/>
          <w:kern w:val="0"/>
          <w:sz w:val="32"/>
          <w:szCs w:val="32"/>
          <w:highlight w:val="none"/>
          <w:lang w:eastAsia="zh-CN"/>
        </w:rPr>
        <w:t>疫情解封，因公出国（境）活动经费增加</w:t>
      </w:r>
      <w:r>
        <w:rPr>
          <w:rFonts w:hint="eastAsia" w:ascii="仿宋_GB2312" w:eastAsia="仿宋_GB2312" w:cs="仿宋_GB2312"/>
          <w:color w:val="auto"/>
          <w:kern w:val="0"/>
          <w:sz w:val="32"/>
          <w:szCs w:val="32"/>
          <w:highlight w:val="none"/>
        </w:rPr>
        <w:t>。其中：因公出国（境）费支出决算</w:t>
      </w:r>
      <w:r>
        <w:rPr>
          <w:rFonts w:hint="eastAsia" w:ascii="仿宋_GB2312" w:eastAsia="仿宋_GB2312" w:cs="仿宋_GB2312"/>
          <w:color w:val="auto"/>
          <w:kern w:val="0"/>
          <w:sz w:val="32"/>
          <w:szCs w:val="32"/>
          <w:highlight w:val="none"/>
          <w:lang w:val="en-US" w:eastAsia="zh-CN"/>
        </w:rPr>
        <w:t>17.43</w:t>
      </w:r>
      <w:r>
        <w:rPr>
          <w:rFonts w:hint="eastAsia" w:ascii="仿宋_GB2312" w:eastAsia="仿宋_GB2312" w:cs="仿宋_GB2312"/>
          <w:color w:val="auto"/>
          <w:kern w:val="0"/>
          <w:sz w:val="32"/>
          <w:szCs w:val="32"/>
          <w:highlight w:val="none"/>
        </w:rPr>
        <w:t>万元，公务用车购置及运行费支出决算</w:t>
      </w:r>
      <w:r>
        <w:rPr>
          <w:rFonts w:hint="eastAsia" w:ascii="仿宋_GB2312" w:eastAsia="仿宋_GB2312" w:cs="仿宋_GB2312"/>
          <w:color w:val="auto"/>
          <w:kern w:val="0"/>
          <w:sz w:val="32"/>
          <w:szCs w:val="32"/>
          <w:highlight w:val="none"/>
          <w:lang w:val="en-US" w:eastAsia="zh-CN"/>
        </w:rPr>
        <w:t>10.83</w:t>
      </w:r>
      <w:r>
        <w:rPr>
          <w:rFonts w:hint="eastAsia" w:ascii="仿宋_GB2312" w:eastAsia="仿宋_GB2312" w:cs="仿宋_GB2312"/>
          <w:color w:val="auto"/>
          <w:kern w:val="0"/>
          <w:sz w:val="32"/>
          <w:szCs w:val="32"/>
          <w:highlight w:val="none"/>
        </w:rPr>
        <w:t>万元，公务接待费支出决算</w:t>
      </w:r>
      <w:r>
        <w:rPr>
          <w:rFonts w:hint="eastAsia" w:ascii="仿宋_GB2312" w:eastAsia="仿宋_GB2312" w:cs="仿宋_GB2312"/>
          <w:color w:val="auto"/>
          <w:kern w:val="0"/>
          <w:sz w:val="32"/>
          <w:szCs w:val="32"/>
          <w:highlight w:val="none"/>
          <w:lang w:val="en-US" w:eastAsia="zh-CN"/>
        </w:rPr>
        <w:t>0.86</w:t>
      </w:r>
      <w:r>
        <w:rPr>
          <w:rFonts w:hint="eastAsia" w:asci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具体情况如下：</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hAnsi="黑体" w:eastAsia="仿宋_GB2312"/>
          <w:bCs/>
          <w:color w:val="auto"/>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s="仿宋_GB2312"/>
          <w:b/>
          <w:bCs/>
          <w:color w:val="auto"/>
          <w:kern w:val="0"/>
          <w:sz w:val="32"/>
          <w:szCs w:val="32"/>
          <w:highlight w:val="none"/>
        </w:rPr>
        <w:t>因公出国（境）费</w:t>
      </w:r>
      <w:r>
        <w:rPr>
          <w:rFonts w:hint="eastAsia" w:ascii="仿宋_GB2312" w:eastAsia="仿宋_GB2312" w:cs="仿宋_GB2312"/>
          <w:color w:val="auto"/>
          <w:kern w:val="0"/>
          <w:sz w:val="32"/>
          <w:szCs w:val="32"/>
          <w:highlight w:val="none"/>
        </w:rPr>
        <w:t>支出17</w:t>
      </w:r>
      <w:r>
        <w:rPr>
          <w:rFonts w:hint="eastAsia" w:ascii="仿宋_GB2312"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rPr>
        <w:t>4</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万元，年初预算</w:t>
      </w:r>
      <w:r>
        <w:rPr>
          <w:rFonts w:hint="eastAsia" w:ascii="仿宋_GB2312" w:eastAsia="仿宋_GB2312" w:cs="仿宋_GB2312"/>
          <w:color w:val="auto"/>
          <w:kern w:val="0"/>
          <w:sz w:val="32"/>
          <w:szCs w:val="32"/>
          <w:highlight w:val="none"/>
          <w:lang w:eastAsia="zh-CN"/>
        </w:rPr>
        <w:t>数为</w:t>
      </w:r>
      <w:r>
        <w:rPr>
          <w:rFonts w:hint="eastAsia" w:ascii="仿宋_GB2312" w:eastAsia="仿宋_GB2312" w:cs="仿宋_GB2312"/>
          <w:color w:val="auto"/>
          <w:kern w:val="0"/>
          <w:sz w:val="32"/>
          <w:szCs w:val="32"/>
          <w:highlight w:val="none"/>
          <w:lang w:val="en-US" w:eastAsia="zh-CN"/>
        </w:rPr>
        <w:t>0万元</w:t>
      </w:r>
      <w:r>
        <w:rPr>
          <w:rFonts w:hint="eastAsia" w:ascii="仿宋_GB2312" w:eastAsia="仿宋_GB2312" w:cs="仿宋_GB2312"/>
          <w:color w:val="auto"/>
          <w:kern w:val="0"/>
          <w:sz w:val="32"/>
          <w:szCs w:val="32"/>
          <w:highlight w:val="none"/>
        </w:rPr>
        <w:t>，比上年增</w:t>
      </w:r>
      <w:r>
        <w:rPr>
          <w:rFonts w:hint="eastAsia" w:ascii="仿宋_GB2312" w:eastAsia="仿宋_GB2312" w:cs="仿宋_GB2312"/>
          <w:color w:val="auto"/>
          <w:kern w:val="0"/>
          <w:sz w:val="32"/>
          <w:szCs w:val="32"/>
          <w:highlight w:val="none"/>
          <w:lang w:eastAsia="zh-CN"/>
        </w:rPr>
        <w:t>加</w:t>
      </w:r>
      <w:r>
        <w:rPr>
          <w:rFonts w:hint="eastAsia" w:ascii="仿宋_GB2312" w:eastAsia="仿宋_GB2312" w:cs="仿宋_GB2312"/>
          <w:color w:val="auto"/>
          <w:kern w:val="0"/>
          <w:sz w:val="32"/>
          <w:szCs w:val="32"/>
          <w:highlight w:val="none"/>
          <w:lang w:val="en-US" w:eastAsia="zh-CN"/>
        </w:rPr>
        <w:t>17.43</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增加的主要</w:t>
      </w:r>
      <w:r>
        <w:rPr>
          <w:rFonts w:hint="eastAsia" w:ascii="仿宋_GB2312" w:eastAsia="仿宋_GB2312" w:cs="仿宋_GB2312"/>
          <w:color w:val="auto"/>
          <w:kern w:val="0"/>
          <w:sz w:val="32"/>
          <w:szCs w:val="32"/>
          <w:highlight w:val="none"/>
        </w:rPr>
        <w:t>原因是</w:t>
      </w:r>
      <w:r>
        <w:rPr>
          <w:rFonts w:hint="eastAsia" w:ascii="仿宋_GB2312" w:eastAsia="仿宋_GB2312" w:cs="仿宋_GB2312"/>
          <w:color w:val="auto"/>
          <w:kern w:val="0"/>
          <w:sz w:val="32"/>
          <w:szCs w:val="32"/>
          <w:highlight w:val="none"/>
          <w:lang w:eastAsia="zh-CN"/>
        </w:rPr>
        <w:t>受疫情影响，上年度未安排预算</w:t>
      </w:r>
      <w:r>
        <w:rPr>
          <w:rFonts w:hint="eastAsia" w:ascii="仿宋_GB2312" w:eastAsia="仿宋_GB2312" w:cs="仿宋_GB2312"/>
          <w:color w:val="auto"/>
          <w:kern w:val="0"/>
          <w:sz w:val="32"/>
          <w:szCs w:val="32"/>
          <w:highlight w:val="none"/>
        </w:rPr>
        <w:t>。全年</w:t>
      </w:r>
      <w:r>
        <w:rPr>
          <w:rFonts w:hint="eastAsia" w:ascii="仿宋_GB2312" w:eastAsia="仿宋_GB2312" w:cs="仿宋_GB2312"/>
          <w:color w:val="auto"/>
          <w:kern w:val="0"/>
          <w:sz w:val="32"/>
          <w:szCs w:val="32"/>
          <w:highlight w:val="none"/>
          <w:lang w:eastAsia="zh-CN"/>
        </w:rPr>
        <w:t>使用</w:t>
      </w:r>
      <w:r>
        <w:rPr>
          <w:rFonts w:hint="eastAsia" w:ascii="仿宋_GB2312" w:eastAsia="仿宋_GB2312" w:cs="仿宋_GB2312"/>
          <w:color w:val="auto"/>
          <w:kern w:val="0"/>
          <w:sz w:val="32"/>
          <w:szCs w:val="32"/>
          <w:highlight w:val="none"/>
          <w:lang w:val="en-US" w:eastAsia="zh-CN"/>
        </w:rPr>
        <w:t>一般公共预算</w:t>
      </w:r>
      <w:r>
        <w:rPr>
          <w:rFonts w:hint="eastAsia" w:ascii="仿宋_GB2312" w:eastAsia="仿宋_GB2312" w:cs="仿宋_GB2312"/>
          <w:color w:val="auto"/>
          <w:kern w:val="0"/>
          <w:sz w:val="32"/>
          <w:szCs w:val="32"/>
          <w:highlight w:val="none"/>
        </w:rPr>
        <w:t>财政拨款安排</w:t>
      </w:r>
      <w:r>
        <w:rPr>
          <w:rFonts w:hint="eastAsia" w:ascii="仿宋_GB2312" w:eastAsia="仿宋_GB2312" w:cs="仿宋_GB2312"/>
          <w:color w:val="auto"/>
          <w:kern w:val="0"/>
          <w:sz w:val="32"/>
          <w:szCs w:val="32"/>
          <w:highlight w:val="none"/>
          <w:lang w:eastAsia="zh-CN"/>
        </w:rPr>
        <w:t>原自治区北部湾办</w:t>
      </w:r>
      <w:r>
        <w:rPr>
          <w:rFonts w:hint="eastAsia" w:ascii="仿宋_GB2312" w:eastAsia="仿宋_GB2312" w:cs="仿宋_GB2312"/>
          <w:color w:val="auto"/>
          <w:kern w:val="0"/>
          <w:sz w:val="32"/>
          <w:szCs w:val="32"/>
          <w:highlight w:val="none"/>
        </w:rPr>
        <w:t>机关出国团组</w:t>
      </w:r>
      <w:r>
        <w:rPr>
          <w:rFonts w:hint="eastAsia" w:ascii="仿宋_GB2312" w:eastAsia="仿宋_GB2312" w:cs="仿宋_GB2312"/>
          <w:color w:val="auto"/>
          <w:kern w:val="0"/>
          <w:sz w:val="32"/>
          <w:szCs w:val="32"/>
          <w:highlight w:val="none"/>
          <w:lang w:val="en-US" w:eastAsia="zh-CN"/>
        </w:rPr>
        <w:t>1</w:t>
      </w:r>
      <w:r>
        <w:rPr>
          <w:rFonts w:hint="eastAsia" w:ascii="仿宋_GB2312" w:eastAsia="仿宋_GB2312" w:cs="仿宋_GB2312"/>
          <w:color w:val="auto"/>
          <w:kern w:val="0"/>
          <w:sz w:val="32"/>
          <w:szCs w:val="32"/>
          <w:highlight w:val="none"/>
        </w:rPr>
        <w:t>个，参加其他单位组织的出国团组</w:t>
      </w:r>
      <w:r>
        <w:rPr>
          <w:rFonts w:hint="eastAsia" w:ascii="仿宋_GB2312" w:eastAsia="仿宋_GB2312" w:cs="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个，全年因公出国（境）团组共计</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个，累计</w:t>
      </w:r>
      <w:r>
        <w:rPr>
          <w:rFonts w:hint="eastAsia" w:ascii="仿宋_GB2312" w:eastAsia="仿宋_GB2312" w:cs="仿宋_GB2312"/>
          <w:color w:val="auto"/>
          <w:kern w:val="0"/>
          <w:sz w:val="32"/>
          <w:szCs w:val="32"/>
          <w:highlight w:val="none"/>
          <w:lang w:val="en-US" w:eastAsia="zh-CN"/>
        </w:rPr>
        <w:t>8</w:t>
      </w:r>
      <w:r>
        <w:rPr>
          <w:rFonts w:hint="eastAsia" w:ascii="仿宋_GB2312" w:eastAsia="仿宋_GB2312" w:cs="仿宋_GB2312"/>
          <w:color w:val="auto"/>
          <w:kern w:val="0"/>
          <w:sz w:val="32"/>
          <w:szCs w:val="32"/>
          <w:highlight w:val="none"/>
        </w:rPr>
        <w:t>人次。</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s="仿宋_GB2312"/>
          <w:b/>
          <w:bCs/>
          <w:color w:val="auto"/>
          <w:kern w:val="0"/>
          <w:sz w:val="32"/>
          <w:szCs w:val="32"/>
          <w:highlight w:val="none"/>
        </w:rPr>
        <w:t>公务用车购置及运行费</w:t>
      </w:r>
      <w:r>
        <w:rPr>
          <w:rFonts w:hint="eastAsia" w:ascii="仿宋_GB2312" w:eastAsia="仿宋_GB2312" w:cs="仿宋_GB2312"/>
          <w:color w:val="auto"/>
          <w:kern w:val="0"/>
          <w:sz w:val="32"/>
          <w:szCs w:val="32"/>
          <w:highlight w:val="none"/>
        </w:rPr>
        <w:t>支出10.83万元。其中：公务用车购置支出</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较</w:t>
      </w:r>
      <w:r>
        <w:rPr>
          <w:rFonts w:hint="eastAsia" w:ascii="仿宋_GB2312" w:eastAsia="仿宋_GB2312" w:cs="仿宋_GB2312"/>
          <w:color w:val="auto"/>
          <w:kern w:val="0"/>
          <w:sz w:val="32"/>
          <w:szCs w:val="32"/>
          <w:highlight w:val="none"/>
        </w:rPr>
        <w:t>上年</w:t>
      </w:r>
      <w:r>
        <w:rPr>
          <w:rFonts w:hint="eastAsia" w:ascii="仿宋_GB2312" w:eastAsia="仿宋_GB2312" w:cs="仿宋_GB2312"/>
          <w:color w:val="auto"/>
          <w:kern w:val="0"/>
          <w:sz w:val="32"/>
          <w:szCs w:val="32"/>
          <w:highlight w:val="none"/>
          <w:lang w:eastAsia="zh-CN"/>
        </w:rPr>
        <w:t>持平</w:t>
      </w:r>
      <w:r>
        <w:rPr>
          <w:rFonts w:hint="eastAsia" w:asci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公务用车运行支出</w:t>
      </w:r>
      <w:r>
        <w:rPr>
          <w:rFonts w:hint="eastAsia" w:ascii="仿宋_GB2312" w:eastAsia="仿宋_GB2312" w:cs="仿宋_GB2312"/>
          <w:color w:val="auto"/>
          <w:kern w:val="0"/>
          <w:sz w:val="32"/>
          <w:szCs w:val="32"/>
          <w:highlight w:val="none"/>
          <w:lang w:val="en-US" w:eastAsia="zh-CN"/>
        </w:rPr>
        <w:t>10.83</w:t>
      </w:r>
      <w:r>
        <w:rPr>
          <w:rFonts w:hint="eastAsia" w:ascii="仿宋_GB2312" w:eastAsia="仿宋_GB2312" w:cs="仿宋_GB2312"/>
          <w:color w:val="auto"/>
          <w:kern w:val="0"/>
          <w:sz w:val="32"/>
          <w:szCs w:val="32"/>
          <w:highlight w:val="none"/>
        </w:rPr>
        <w:t>万元，完成年初预算的</w:t>
      </w:r>
      <w:r>
        <w:rPr>
          <w:rFonts w:hint="eastAsia" w:ascii="仿宋_GB2312" w:eastAsia="仿宋_GB2312" w:cs="仿宋_GB2312"/>
          <w:color w:val="auto"/>
          <w:kern w:val="0"/>
          <w:sz w:val="32"/>
          <w:szCs w:val="32"/>
          <w:highlight w:val="none"/>
          <w:lang w:val="en-US" w:eastAsia="zh-CN"/>
        </w:rPr>
        <w:t>93.77</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较</w:t>
      </w:r>
      <w:r>
        <w:rPr>
          <w:rFonts w:hint="eastAsia" w:ascii="仿宋_GB2312" w:eastAsia="仿宋_GB2312" w:cs="仿宋_GB2312"/>
          <w:color w:val="auto"/>
          <w:kern w:val="0"/>
          <w:sz w:val="32"/>
          <w:szCs w:val="32"/>
          <w:highlight w:val="none"/>
        </w:rPr>
        <w:t>上年增</w:t>
      </w:r>
      <w:r>
        <w:rPr>
          <w:rFonts w:hint="eastAsia" w:ascii="仿宋_GB2312" w:eastAsia="仿宋_GB2312" w:cs="仿宋_GB2312"/>
          <w:color w:val="auto"/>
          <w:kern w:val="0"/>
          <w:sz w:val="32"/>
          <w:szCs w:val="32"/>
          <w:highlight w:val="none"/>
          <w:lang w:eastAsia="zh-CN"/>
        </w:rPr>
        <w:t>加</w:t>
      </w:r>
      <w:r>
        <w:rPr>
          <w:rFonts w:hint="eastAsia" w:ascii="仿宋_GB2312" w:eastAsia="仿宋_GB2312" w:cs="仿宋_GB2312"/>
          <w:color w:val="auto"/>
          <w:kern w:val="0"/>
          <w:sz w:val="32"/>
          <w:szCs w:val="32"/>
          <w:highlight w:val="none"/>
        </w:rPr>
        <w:t>3.38万元，</w:t>
      </w:r>
      <w:r>
        <w:rPr>
          <w:rFonts w:hint="eastAsia" w:ascii="仿宋_GB2312" w:eastAsia="仿宋_GB2312" w:cs="仿宋_GB2312"/>
          <w:color w:val="auto"/>
          <w:kern w:val="0"/>
          <w:sz w:val="32"/>
          <w:szCs w:val="32"/>
          <w:highlight w:val="none"/>
          <w:lang w:eastAsia="zh-CN"/>
        </w:rPr>
        <w:t>主要</w:t>
      </w:r>
      <w:r>
        <w:rPr>
          <w:rFonts w:hint="eastAsia" w:ascii="仿宋_GB2312" w:eastAsia="仿宋_GB2312" w:cs="仿宋_GB2312"/>
          <w:color w:val="auto"/>
          <w:kern w:val="0"/>
          <w:sz w:val="32"/>
          <w:szCs w:val="32"/>
          <w:highlight w:val="none"/>
        </w:rPr>
        <w:t>原因是</w:t>
      </w:r>
      <w:r>
        <w:rPr>
          <w:rFonts w:hint="eastAsia" w:ascii="仿宋_GB2312" w:eastAsia="仿宋_GB2312" w:cs="仿宋_GB2312"/>
          <w:color w:val="auto"/>
          <w:kern w:val="0"/>
          <w:sz w:val="32"/>
          <w:szCs w:val="32"/>
          <w:highlight w:val="none"/>
          <w:lang w:eastAsia="zh-CN"/>
        </w:rPr>
        <w:t>下半年新增产业园区建设任务，导致</w:t>
      </w:r>
      <w:r>
        <w:rPr>
          <w:rFonts w:hint="eastAsia" w:ascii="仿宋_GB2312" w:eastAsia="仿宋_GB2312" w:cs="仿宋_GB2312"/>
          <w:color w:val="auto"/>
          <w:kern w:val="0"/>
          <w:sz w:val="32"/>
          <w:szCs w:val="32"/>
          <w:highlight w:val="none"/>
        </w:rPr>
        <w:t>因公出行以及开展业务所需车辆燃料费</w:t>
      </w:r>
      <w:r>
        <w:rPr>
          <w:rFonts w:hint="eastAsia" w:ascii="仿宋_GB2312" w:eastAsia="仿宋_GB2312" w:cs="仿宋_GB2312"/>
          <w:color w:val="auto"/>
          <w:kern w:val="0"/>
          <w:sz w:val="32"/>
          <w:szCs w:val="32"/>
          <w:highlight w:val="none"/>
          <w:lang w:eastAsia="zh-CN"/>
        </w:rPr>
        <w:t>增加</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公务用车运行维护费用</w:t>
      </w:r>
      <w:r>
        <w:rPr>
          <w:rFonts w:hint="eastAsia" w:ascii="仿宋_GB2312" w:eastAsia="仿宋_GB2312" w:cs="仿宋_GB2312"/>
          <w:color w:val="auto"/>
          <w:kern w:val="0"/>
          <w:sz w:val="32"/>
          <w:szCs w:val="32"/>
          <w:highlight w:val="none"/>
        </w:rPr>
        <w:t>主要用于机要文件交换、市内因公出行以及开展业务所需车辆燃料费、维修费、过路过桥费、保险费等。202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w:t>
      </w:r>
      <w:r>
        <w:rPr>
          <w:rFonts w:hint="eastAsia" w:ascii="仿宋_GB2312" w:eastAsia="仿宋_GB2312" w:cs="仿宋_GB2312"/>
          <w:color w:val="auto"/>
          <w:kern w:val="0"/>
          <w:sz w:val="32"/>
          <w:szCs w:val="32"/>
          <w:highlight w:val="none"/>
          <w:lang w:eastAsia="zh-CN"/>
        </w:rPr>
        <w:t>原自治区北部湾办</w:t>
      </w:r>
      <w:r>
        <w:rPr>
          <w:rFonts w:hint="eastAsia" w:ascii="仿宋_GB2312" w:hAnsi="黑体" w:eastAsia="仿宋_GB2312"/>
          <w:bCs/>
          <w:color w:val="auto"/>
          <w:sz w:val="32"/>
          <w:szCs w:val="32"/>
          <w:highlight w:val="none"/>
        </w:rPr>
        <w:t>开支财政拨款的公务用车保有量为</w:t>
      </w:r>
      <w:r>
        <w:rPr>
          <w:rFonts w:hint="eastAsia" w:ascii="仿宋_GB2312" w:hAnsi="黑体" w:eastAsia="仿宋_GB2312"/>
          <w:bCs/>
          <w:color w:val="auto"/>
          <w:sz w:val="32"/>
          <w:szCs w:val="32"/>
          <w:highlight w:val="none"/>
          <w:lang w:val="en-US" w:eastAsia="zh-CN"/>
        </w:rPr>
        <w:t>3</w:t>
      </w:r>
      <w:r>
        <w:rPr>
          <w:rFonts w:hint="eastAsia" w:ascii="仿宋_GB2312" w:hAnsi="黑体" w:eastAsia="仿宋_GB2312"/>
          <w:bCs/>
          <w:color w:val="auto"/>
          <w:sz w:val="32"/>
          <w:szCs w:val="32"/>
          <w:highlight w:val="none"/>
        </w:rPr>
        <w:t>辆，全年运行费支出</w:t>
      </w:r>
      <w:r>
        <w:rPr>
          <w:rFonts w:hint="eastAsia" w:ascii="仿宋_GB2312" w:hAnsi="黑体" w:eastAsia="仿宋_GB2312"/>
          <w:bCs/>
          <w:color w:val="auto"/>
          <w:sz w:val="32"/>
          <w:szCs w:val="32"/>
          <w:highlight w:val="none"/>
          <w:lang w:val="en-US" w:eastAsia="zh-CN"/>
        </w:rPr>
        <w:t>10.83</w:t>
      </w:r>
      <w:r>
        <w:rPr>
          <w:rFonts w:hint="eastAsia" w:ascii="仿宋_GB2312" w:hAnsi="黑体" w:eastAsia="仿宋_GB2312"/>
          <w:bCs/>
          <w:color w:val="auto"/>
          <w:sz w:val="32"/>
          <w:szCs w:val="32"/>
          <w:highlight w:val="none"/>
        </w:rPr>
        <w:t>万元，平均每辆</w:t>
      </w:r>
      <w:r>
        <w:rPr>
          <w:rFonts w:hint="eastAsia" w:ascii="仿宋_GB2312" w:hAnsi="黑体" w:eastAsia="仿宋_GB2312"/>
          <w:bCs/>
          <w:color w:val="auto"/>
          <w:sz w:val="32"/>
          <w:szCs w:val="32"/>
          <w:highlight w:val="none"/>
          <w:lang w:val="en-US" w:eastAsia="zh-CN"/>
        </w:rPr>
        <w:t>3.61</w:t>
      </w:r>
      <w:r>
        <w:rPr>
          <w:rFonts w:hint="eastAsia" w:ascii="仿宋_GB2312" w:hAnsi="黑体" w:eastAsia="仿宋_GB2312"/>
          <w:bCs/>
          <w:color w:val="auto"/>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ascii="仿宋_GB2312" w:eastAsia="仿宋_GB2312" w:cs="仿宋_GB2312"/>
          <w:b/>
          <w:bCs/>
          <w:color w:val="auto"/>
          <w:kern w:val="0"/>
          <w:sz w:val="32"/>
          <w:szCs w:val="32"/>
          <w:highlight w:val="none"/>
        </w:rPr>
        <w:t>公务接待费</w:t>
      </w:r>
      <w:r>
        <w:rPr>
          <w:rFonts w:hint="eastAsia" w:ascii="仿宋_GB2312" w:eastAsia="仿宋_GB2312" w:cs="仿宋_GB2312"/>
          <w:color w:val="auto"/>
          <w:kern w:val="0"/>
          <w:sz w:val="32"/>
          <w:szCs w:val="32"/>
          <w:highlight w:val="none"/>
        </w:rPr>
        <w:t>支出</w:t>
      </w:r>
      <w:r>
        <w:rPr>
          <w:rFonts w:hint="eastAsia" w:ascii="仿宋_GB2312" w:eastAsia="仿宋_GB2312" w:cs="仿宋_GB2312"/>
          <w:color w:val="auto"/>
          <w:kern w:val="0"/>
          <w:sz w:val="32"/>
          <w:szCs w:val="32"/>
          <w:highlight w:val="none"/>
          <w:lang w:val="en-US" w:eastAsia="zh-CN"/>
        </w:rPr>
        <w:t>0.86</w:t>
      </w:r>
      <w:r>
        <w:rPr>
          <w:rFonts w:hint="eastAsia" w:ascii="仿宋_GB2312" w:eastAsia="仿宋_GB2312" w:cs="仿宋_GB2312"/>
          <w:color w:val="auto"/>
          <w:kern w:val="0"/>
          <w:sz w:val="32"/>
          <w:szCs w:val="32"/>
          <w:highlight w:val="none"/>
        </w:rPr>
        <w:t>万元，完成年初预算的</w:t>
      </w:r>
      <w:r>
        <w:rPr>
          <w:rFonts w:hint="eastAsia" w:ascii="仿宋_GB2312" w:eastAsia="仿宋_GB2312" w:cs="仿宋_GB2312"/>
          <w:color w:val="auto"/>
          <w:kern w:val="0"/>
          <w:sz w:val="32"/>
          <w:szCs w:val="32"/>
          <w:highlight w:val="none"/>
          <w:lang w:val="en-US" w:eastAsia="zh-CN"/>
        </w:rPr>
        <w:t>26.06</w:t>
      </w:r>
      <w:r>
        <w:rPr>
          <w:rFonts w:hint="eastAsia" w:ascii="仿宋_GB2312" w:eastAsia="仿宋_GB2312" w:cs="仿宋_GB2312"/>
          <w:color w:val="auto"/>
          <w:kern w:val="0"/>
          <w:sz w:val="32"/>
          <w:szCs w:val="32"/>
          <w:highlight w:val="none"/>
        </w:rPr>
        <w:t>%，</w:t>
      </w:r>
      <w:bookmarkStart w:id="0" w:name="_GoBack"/>
      <w:bookmarkEnd w:id="0"/>
      <w:r>
        <w:rPr>
          <w:rFonts w:hint="eastAsia" w:ascii="仿宋_GB2312" w:eastAsia="仿宋_GB2312" w:cs="仿宋_GB2312"/>
          <w:color w:val="auto"/>
          <w:kern w:val="0"/>
          <w:sz w:val="32"/>
          <w:szCs w:val="32"/>
          <w:highlight w:val="none"/>
        </w:rPr>
        <w:t>比上年减少0.71万元。</w:t>
      </w:r>
      <w:r>
        <w:rPr>
          <w:rFonts w:hint="eastAsia" w:ascii="仿宋_GB2312" w:eastAsia="仿宋_GB2312" w:cs="仿宋_GB2312"/>
          <w:color w:val="auto"/>
          <w:kern w:val="0"/>
          <w:sz w:val="32"/>
          <w:szCs w:val="32"/>
          <w:highlight w:val="none"/>
          <w:lang w:eastAsia="zh-CN"/>
        </w:rPr>
        <w:t>减少主要原因是落实过紧日子要求，减少接待开支。</w:t>
      </w:r>
      <w:r>
        <w:rPr>
          <w:rFonts w:hint="eastAsia" w:ascii="仿宋_GB2312" w:eastAsia="仿宋_GB2312" w:cs="仿宋_GB2312"/>
          <w:color w:val="auto"/>
          <w:kern w:val="0"/>
          <w:sz w:val="32"/>
          <w:szCs w:val="32"/>
          <w:highlight w:val="none"/>
        </w:rPr>
        <w:t>国内公务接待批次</w:t>
      </w:r>
      <w:r>
        <w:rPr>
          <w:rFonts w:hint="eastAsia" w:ascii="仿宋_GB2312" w:eastAsia="仿宋_GB2312" w:cs="仿宋_GB2312"/>
          <w:color w:val="auto"/>
          <w:kern w:val="0"/>
          <w:sz w:val="32"/>
          <w:szCs w:val="32"/>
          <w:highlight w:val="none"/>
          <w:lang w:val="en-US" w:eastAsia="zh-CN"/>
        </w:rPr>
        <w:t>6</w:t>
      </w:r>
      <w:r>
        <w:rPr>
          <w:rFonts w:hint="eastAsia" w:ascii="仿宋_GB2312" w:eastAsia="仿宋_GB2312" w:cs="仿宋_GB2312"/>
          <w:color w:val="auto"/>
          <w:kern w:val="0"/>
          <w:sz w:val="32"/>
          <w:szCs w:val="32"/>
          <w:highlight w:val="none"/>
        </w:rPr>
        <w:t>次，</w:t>
      </w:r>
      <w:r>
        <w:rPr>
          <w:rFonts w:hint="eastAsia" w:ascii="仿宋_GB2312" w:eastAsia="仿宋_GB2312" w:cs="仿宋_GB2312"/>
          <w:color w:val="auto"/>
          <w:kern w:val="0"/>
          <w:sz w:val="32"/>
          <w:szCs w:val="32"/>
          <w:highlight w:val="none"/>
          <w:lang w:eastAsia="zh-CN"/>
        </w:rPr>
        <w:t>接待</w:t>
      </w:r>
      <w:r>
        <w:rPr>
          <w:rFonts w:hint="eastAsia" w:ascii="仿宋_GB2312" w:eastAsia="仿宋_GB2312" w:cs="仿宋_GB2312"/>
          <w:color w:val="auto"/>
          <w:kern w:val="0"/>
          <w:sz w:val="32"/>
          <w:szCs w:val="32"/>
          <w:highlight w:val="none"/>
          <w:lang w:val="en-US" w:eastAsia="zh-CN"/>
        </w:rPr>
        <w:t>53</w:t>
      </w:r>
      <w:r>
        <w:rPr>
          <w:rFonts w:hint="eastAsia" w:ascii="仿宋_GB2312" w:eastAsia="仿宋_GB2312" w:cs="仿宋_GB2312"/>
          <w:color w:val="auto"/>
          <w:kern w:val="0"/>
          <w:sz w:val="32"/>
          <w:szCs w:val="32"/>
          <w:highlight w:val="none"/>
        </w:rPr>
        <w:t>人次，国（境）外公务接待批次</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次，人次</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次。</w:t>
      </w:r>
    </w:p>
    <w:p>
      <w:pPr>
        <w:keepNext w:val="0"/>
        <w:keepLines w:val="0"/>
        <w:pageBreakBefore w:val="0"/>
        <w:widowControl w:val="0"/>
        <w:kinsoku/>
        <w:wordWrap/>
        <w:overflowPunct/>
        <w:topLinePunct w:val="0"/>
        <w:autoSpaceDE w:val="0"/>
        <w:autoSpaceDN w:val="0"/>
        <w:bidi w:val="0"/>
        <w:adjustRightInd w:val="0"/>
        <w:spacing w:line="640" w:lineRule="exact"/>
        <w:ind w:firstLine="627" w:firstLineChars="196"/>
        <w:jc w:val="both"/>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七、其他重要事项情况说明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（一）</w:t>
      </w:r>
      <w:r>
        <w:rPr>
          <w:rFonts w:hint="eastAsia" w:ascii="楷体_GB2312" w:eastAsia="楷体_GB2312"/>
          <w:color w:val="auto"/>
          <w:sz w:val="32"/>
          <w:szCs w:val="32"/>
          <w:highlight w:val="none"/>
        </w:rPr>
        <w:t xml:space="preserve"> </w:t>
      </w:r>
      <w:r>
        <w:rPr>
          <w:rFonts w:hint="eastAsia" w:ascii="楷体_GB2312" w:eastAsia="楷体_GB2312" w:cs="仿宋_GB2312"/>
          <w:color w:val="auto"/>
          <w:kern w:val="0"/>
          <w:sz w:val="32"/>
          <w:szCs w:val="32"/>
          <w:highlight w:val="none"/>
        </w:rPr>
        <w:t>机关运行经费支出情况说明。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b/>
          <w:color w:val="auto"/>
          <w:kern w:val="0"/>
          <w:sz w:val="32"/>
          <w:szCs w:val="32"/>
          <w:highlight w:val="none"/>
        </w:rPr>
      </w:pPr>
      <w:r>
        <w:rPr>
          <w:rFonts w:hint="eastAsia" w:ascii="仿宋_GB2312" w:eastAsia="仿宋_GB2312" w:cs="仿宋_GB2312"/>
          <w:color w:val="auto"/>
          <w:kern w:val="0"/>
          <w:sz w:val="32"/>
          <w:szCs w:val="32"/>
          <w:highlight w:val="none"/>
        </w:rPr>
        <w:t>本部门202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年度机关运行经费支出193.75万元，比年初预算数</w:t>
      </w:r>
      <w:r>
        <w:rPr>
          <w:rFonts w:hint="eastAsia" w:ascii="仿宋_GB2312" w:eastAsia="仿宋_GB2312" w:cs="仿宋_GB2312"/>
          <w:color w:val="auto"/>
          <w:kern w:val="0"/>
          <w:sz w:val="32"/>
          <w:szCs w:val="32"/>
          <w:highlight w:val="none"/>
          <w:lang w:eastAsia="zh-CN"/>
        </w:rPr>
        <w:t>减少</w:t>
      </w:r>
      <w:r>
        <w:rPr>
          <w:rFonts w:hint="eastAsia" w:ascii="仿宋_GB2312" w:eastAsia="仿宋_GB2312" w:cs="仿宋_GB2312"/>
          <w:color w:val="auto"/>
          <w:kern w:val="0"/>
          <w:sz w:val="32"/>
          <w:szCs w:val="32"/>
          <w:highlight w:val="none"/>
          <w:lang w:val="en-US" w:eastAsia="zh-CN"/>
        </w:rPr>
        <w:t>3.49</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下降</w:t>
      </w:r>
      <w:r>
        <w:rPr>
          <w:rFonts w:hint="eastAsia" w:ascii="仿宋_GB2312" w:eastAsia="仿宋_GB2312" w:cs="仿宋_GB2312"/>
          <w:color w:val="auto"/>
          <w:kern w:val="0"/>
          <w:sz w:val="32"/>
          <w:szCs w:val="32"/>
          <w:highlight w:val="none"/>
          <w:lang w:val="en-US" w:eastAsia="zh-CN"/>
        </w:rPr>
        <w:t>1.77</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主要原因是：严格执行年初预算，无预算不支出，不超预算支出。比上年决算数增加</w:t>
      </w:r>
      <w:r>
        <w:rPr>
          <w:rFonts w:hint="eastAsia" w:ascii="仿宋_GB2312" w:eastAsia="仿宋_GB2312" w:cs="仿宋_GB2312"/>
          <w:color w:val="auto"/>
          <w:kern w:val="0"/>
          <w:sz w:val="32"/>
          <w:szCs w:val="32"/>
          <w:highlight w:val="none"/>
          <w:lang w:val="en-US" w:eastAsia="zh-CN"/>
        </w:rPr>
        <w:t>10.34万元，增长5.64%，</w:t>
      </w:r>
      <w:r>
        <w:rPr>
          <w:rFonts w:hint="eastAsia" w:ascii="仿宋_GB2312" w:eastAsia="仿宋_GB2312" w:cs="仿宋_GB2312"/>
          <w:color w:val="auto"/>
          <w:kern w:val="0"/>
          <w:sz w:val="32"/>
          <w:szCs w:val="32"/>
          <w:highlight w:val="none"/>
        </w:rPr>
        <w:t>主要原因是</w:t>
      </w:r>
      <w:r>
        <w:rPr>
          <w:rFonts w:hint="eastAsia" w:ascii="仿宋_GB2312" w:eastAsia="仿宋_GB2312" w:cs="仿宋_GB2312"/>
          <w:color w:val="auto"/>
          <w:kern w:val="0"/>
          <w:sz w:val="32"/>
          <w:szCs w:val="32"/>
          <w:highlight w:val="none"/>
          <w:lang w:eastAsia="zh-CN"/>
        </w:rPr>
        <w:t>下半年新增了产业园区建设任务，公务出差费用增加。</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（二）政府采购支出情况说明。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本部门202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年度政府采购支出总额295.30万元，其中：政府采购货物支出</w:t>
      </w:r>
      <w:r>
        <w:rPr>
          <w:rFonts w:hint="eastAsia" w:ascii="仿宋_GB2312" w:eastAsia="仿宋_GB2312" w:cs="仿宋_GB2312"/>
          <w:color w:val="auto"/>
          <w:kern w:val="0"/>
          <w:sz w:val="32"/>
          <w:szCs w:val="32"/>
          <w:highlight w:val="none"/>
          <w:lang w:val="en-US" w:eastAsia="zh-CN"/>
        </w:rPr>
        <w:t>7.72</w:t>
      </w:r>
      <w:r>
        <w:rPr>
          <w:rFonts w:hint="eastAsia" w:ascii="仿宋_GB2312" w:eastAsia="仿宋_GB2312" w:cs="仿宋_GB2312"/>
          <w:color w:val="auto"/>
          <w:kern w:val="0"/>
          <w:sz w:val="32"/>
          <w:szCs w:val="32"/>
          <w:highlight w:val="none"/>
        </w:rPr>
        <w:t>万元、政府采购工程支出</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万元、政府采购服务支出</w:t>
      </w:r>
      <w:r>
        <w:rPr>
          <w:rFonts w:hint="eastAsia" w:ascii="仿宋_GB2312" w:eastAsia="仿宋_GB2312" w:cs="仿宋_GB2312"/>
          <w:color w:val="auto"/>
          <w:kern w:val="0"/>
          <w:sz w:val="32"/>
          <w:szCs w:val="32"/>
          <w:highlight w:val="none"/>
          <w:lang w:val="en-US" w:eastAsia="zh-CN"/>
        </w:rPr>
        <w:t>287.58</w:t>
      </w:r>
      <w:r>
        <w:rPr>
          <w:rFonts w:hint="eastAsia" w:ascii="仿宋_GB2312" w:eastAsia="仿宋_GB2312" w:cs="仿宋_GB2312"/>
          <w:color w:val="auto"/>
          <w:kern w:val="0"/>
          <w:sz w:val="32"/>
          <w:szCs w:val="32"/>
          <w:highlight w:val="none"/>
        </w:rPr>
        <w:t>万元。授予中小企业合同金额</w:t>
      </w:r>
      <w:r>
        <w:rPr>
          <w:rFonts w:hint="eastAsia" w:ascii="仿宋_GB2312" w:eastAsia="仿宋_GB2312" w:cs="仿宋_GB2312"/>
          <w:color w:val="auto"/>
          <w:kern w:val="0"/>
          <w:sz w:val="32"/>
          <w:szCs w:val="32"/>
          <w:highlight w:val="none"/>
          <w:lang w:val="en-US" w:eastAsia="zh-CN"/>
        </w:rPr>
        <w:t>172.16</w:t>
      </w:r>
      <w:r>
        <w:rPr>
          <w:rFonts w:hint="eastAsia" w:ascii="仿宋_GB2312" w:eastAsia="仿宋_GB2312" w:cs="仿宋_GB2312"/>
          <w:color w:val="auto"/>
          <w:kern w:val="0"/>
          <w:sz w:val="32"/>
          <w:szCs w:val="32"/>
          <w:highlight w:val="none"/>
        </w:rPr>
        <w:t>万元，占政府采购支出总额的5</w:t>
      </w:r>
      <w:r>
        <w:rPr>
          <w:rFonts w:hint="eastAsia" w:ascii="仿宋_GB2312" w:eastAsia="仿宋_GB2312" w:cs="仿宋_GB2312"/>
          <w:color w:val="auto"/>
          <w:kern w:val="0"/>
          <w:sz w:val="32"/>
          <w:szCs w:val="32"/>
          <w:highlight w:val="none"/>
          <w:lang w:val="en-US" w:eastAsia="zh-CN"/>
        </w:rPr>
        <w:t>8.30</w:t>
      </w:r>
      <w:r>
        <w:rPr>
          <w:rFonts w:hint="eastAsia" w:ascii="仿宋_GB2312" w:eastAsia="仿宋_GB2312" w:cs="仿宋_GB2312"/>
          <w:color w:val="auto"/>
          <w:kern w:val="0"/>
          <w:sz w:val="32"/>
          <w:szCs w:val="32"/>
          <w:highlight w:val="none"/>
        </w:rPr>
        <w:t>%，其中：授予小微企业合同金额</w:t>
      </w:r>
      <w:r>
        <w:rPr>
          <w:rFonts w:hint="eastAsia" w:ascii="仿宋_GB2312" w:eastAsia="仿宋_GB2312" w:cs="仿宋_GB2312"/>
          <w:color w:val="auto"/>
          <w:kern w:val="0"/>
          <w:sz w:val="32"/>
          <w:szCs w:val="32"/>
          <w:highlight w:val="none"/>
          <w:lang w:val="en-US" w:eastAsia="zh-CN"/>
        </w:rPr>
        <w:t>14.01</w:t>
      </w:r>
      <w:r>
        <w:rPr>
          <w:rFonts w:hint="eastAsia" w:ascii="仿宋_GB2312" w:eastAsia="仿宋_GB2312" w:cs="仿宋_GB2312"/>
          <w:color w:val="auto"/>
          <w:kern w:val="0"/>
          <w:sz w:val="32"/>
          <w:szCs w:val="32"/>
          <w:highlight w:val="none"/>
        </w:rPr>
        <w:t>万元，占授予中小企业合同金额的</w:t>
      </w:r>
      <w:r>
        <w:rPr>
          <w:rFonts w:hint="eastAsia" w:ascii="仿宋_GB2312" w:eastAsia="仿宋_GB2312" w:cs="仿宋_GB2312"/>
          <w:color w:val="auto"/>
          <w:kern w:val="0"/>
          <w:sz w:val="32"/>
          <w:szCs w:val="32"/>
          <w:highlight w:val="none"/>
          <w:lang w:val="en-US" w:eastAsia="zh-CN"/>
        </w:rPr>
        <w:t>8.14</w:t>
      </w:r>
      <w:r>
        <w:rPr>
          <w:rFonts w:hint="eastAsia" w:ascii="仿宋_GB2312" w:eastAsia="仿宋_GB2312" w:cs="仿宋_GB2312"/>
          <w:color w:val="auto"/>
          <w:kern w:val="0"/>
          <w:sz w:val="32"/>
          <w:szCs w:val="32"/>
          <w:highlight w:val="none"/>
        </w:rPr>
        <w:t>%；货物采购授予中小企业合同金额占货物支出</w:t>
      </w:r>
      <w:r>
        <w:rPr>
          <w:rFonts w:hint="eastAsia" w:ascii="仿宋_GB2312" w:eastAsia="仿宋_GB2312" w:cs="仿宋_GB2312"/>
          <w:color w:val="auto"/>
          <w:kern w:val="0"/>
          <w:sz w:val="32"/>
          <w:szCs w:val="32"/>
          <w:highlight w:val="none"/>
          <w:lang w:eastAsia="zh-CN"/>
        </w:rPr>
        <w:t>金额</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%；服务采购授予中小企业合同金额占服务支出金额的5</w:t>
      </w:r>
      <w:r>
        <w:rPr>
          <w:rFonts w:hint="eastAsia" w:ascii="仿宋_GB2312" w:eastAsia="仿宋_GB2312" w:cs="仿宋_GB2312"/>
          <w:color w:val="auto"/>
          <w:kern w:val="0"/>
          <w:sz w:val="32"/>
          <w:szCs w:val="32"/>
          <w:highlight w:val="none"/>
          <w:lang w:val="en-US" w:eastAsia="zh-CN"/>
        </w:rPr>
        <w:t>7.18</w:t>
      </w:r>
      <w:r>
        <w:rPr>
          <w:rFonts w:hint="eastAsia" w:asci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（三）国有资产占用情况说明。</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jc w:val="both"/>
        <w:textAlignment w:val="auto"/>
        <w:rPr>
          <w:rFonts w:hint="eastAsia" w:ascii="仿宋_GB2312" w:eastAsia="仿宋_GB2312" w:cs="仿宋_GB2312"/>
          <w:b/>
          <w:color w:val="auto"/>
          <w:kern w:val="0"/>
          <w:sz w:val="32"/>
          <w:szCs w:val="32"/>
          <w:highlight w:val="none"/>
        </w:rPr>
      </w:pPr>
      <w:r>
        <w:rPr>
          <w:rFonts w:hint="eastAsia" w:ascii="仿宋_GB2312" w:eastAsia="仿宋_GB2312" w:cs="仿宋_GB2312"/>
          <w:color w:val="auto"/>
          <w:kern w:val="0"/>
          <w:sz w:val="32"/>
          <w:szCs w:val="32"/>
          <w:highlight w:val="none"/>
        </w:rPr>
        <w:t>截至202</w:t>
      </w: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年12月31日，本部门共有车辆3辆，其中：副部（省）级领导干部用车0辆、主要负责人用车</w:t>
      </w:r>
      <w:r>
        <w:rPr>
          <w:rFonts w:hint="eastAsia" w:ascii="仿宋_GB2312" w:eastAsia="仿宋_GB2312" w:cs="仿宋_GB2312"/>
          <w:color w:val="auto"/>
          <w:kern w:val="0"/>
          <w:sz w:val="32"/>
          <w:szCs w:val="32"/>
          <w:highlight w:val="none"/>
          <w:lang w:val="en-US" w:eastAsia="zh-CN"/>
        </w:rPr>
        <w:t>1辆、</w:t>
      </w:r>
      <w:r>
        <w:rPr>
          <w:rFonts w:hint="eastAsia" w:ascii="仿宋_GB2312" w:eastAsia="仿宋_GB2312" w:cs="仿宋_GB2312"/>
          <w:color w:val="auto"/>
          <w:kern w:val="0"/>
          <w:sz w:val="32"/>
          <w:szCs w:val="32"/>
          <w:highlight w:val="none"/>
        </w:rPr>
        <w:t>机要通信用车1辆、应急保障用车1辆、执法执勤用车</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辆、特种专业技术用车</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辆、其他用车1辆，其他用车主要是我办主要领导用车；单位价值50万元以上通用设备0台（套）；单位价值100万元以上专用设备0台（套）。</w:t>
      </w:r>
    </w:p>
    <w:p>
      <w:pPr>
        <w:keepNext w:val="0"/>
        <w:keepLines w:val="0"/>
        <w:pageBreakBefore w:val="0"/>
        <w:widowControl w:val="0"/>
        <w:numPr>
          <w:ilvl w:val="0"/>
          <w:numId w:val="2"/>
        </w:numPr>
        <w:kinsoku/>
        <w:wordWrap/>
        <w:overflowPunct/>
        <w:topLinePunct w:val="0"/>
        <w:autoSpaceDE w:val="0"/>
        <w:autoSpaceDN w:val="0"/>
        <w:bidi w:val="0"/>
        <w:adjustRightInd w:val="0"/>
        <w:spacing w:line="64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预算绩效管理工作开展情况。</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（一）整体支出绩效自评结果。</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部门2023年度部门预算数1,751.04万元，执行数3,765.18万元，部门整体绩效最终得分97.96分，评价等级为“一等”。从评价情况来看，所设定的28个细项指标中有26个全部完成，其余2个部分完成。我办通过建立健全绩效管理机制、加强绩效业务培训、强化项目绩效评价运用，深入贯彻落实习近平总书记对广西重大方略要求，坚持稳中求进工作总基调，完整、准确、全面贯彻新发展理念，加快构建新发展格局，以沿边临港产业园区建设为重点，加快全区产业园区改革发展，高水平打造北部湾国际门户港，加快推进北部湾经济区开放开发，取得积极成效。</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（二）项目支出绩效自评结果。</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项目绩效自评总体情况：</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本部门2023年度决算报表项目支出</w:t>
      </w:r>
      <w:r>
        <w:rPr>
          <w:rFonts w:hint="eastAsia" w:ascii="仿宋_GB2312" w:hAnsi="仿宋_GB2312" w:eastAsia="仿宋_GB2312" w:cs="仿宋_GB2312"/>
          <w:color w:val="auto"/>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lang w:eastAsia="zh-CN"/>
        </w:rPr>
        <w:t>个，项目支出总额2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330.95万元，其中：本年度项目</w:t>
      </w:r>
      <w:r>
        <w:rPr>
          <w:rFonts w:hint="eastAsia" w:ascii="仿宋_GB2312" w:hAnsi="仿宋_GB2312" w:eastAsia="仿宋_GB2312" w:cs="仿宋_GB2312"/>
          <w:color w:val="auto"/>
          <w:kern w:val="0"/>
          <w:sz w:val="32"/>
          <w:szCs w:val="32"/>
          <w:highlight w:val="none"/>
          <w:lang w:val="en-US" w:eastAsia="zh-CN"/>
        </w:rPr>
        <w:t>34个，项目支出金额1,552.05万元，年初结转和结余项目16个，项目支出金额778.89万元</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2023年</w:t>
      </w:r>
      <w:r>
        <w:rPr>
          <w:rFonts w:hint="eastAsia" w:ascii="仿宋_GB2312" w:hAnsi="仿宋_GB2312" w:eastAsia="仿宋_GB2312" w:cs="仿宋_GB2312"/>
          <w:color w:val="auto"/>
          <w:kern w:val="0"/>
          <w:sz w:val="32"/>
          <w:szCs w:val="32"/>
          <w:highlight w:val="none"/>
          <w:lang w:eastAsia="zh-CN"/>
        </w:rPr>
        <w:t>本年度</w:t>
      </w:r>
      <w:r>
        <w:rPr>
          <w:rFonts w:hint="eastAsia" w:ascii="仿宋_GB2312" w:hAnsi="仿宋_GB2312" w:eastAsia="仿宋_GB2312" w:cs="仿宋_GB2312"/>
          <w:color w:val="auto"/>
          <w:kern w:val="0"/>
          <w:sz w:val="32"/>
          <w:szCs w:val="32"/>
          <w:highlight w:val="none"/>
          <w:lang w:val="en-US" w:eastAsia="zh-CN"/>
        </w:rPr>
        <w:t>34个项目均开展了绩效自评，其中：33个项目评为一等，占项目总数比例97.06 %；1个项目评为三等，占项目总数比例2.94 %。通过自评，发现存在的主要问题是预算项目调整较多，预算调整率偏大。主要原因是部分工作为自治区党委、政府临时布置的重要工作，相关工作保障经费需通过调整部门预算解决。下一步将充分研判项目开展情况，结合实际工作安排，编实、编细年初部门预算，减少年中预算项目调整。</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2.部分重点</w:t>
      </w:r>
      <w:r>
        <w:rPr>
          <w:rFonts w:hint="eastAsia" w:ascii="仿宋_GB2312" w:hAnsi="仿宋_GB2312" w:eastAsia="仿宋_GB2312" w:cs="仿宋_GB2312"/>
          <w:color w:val="auto"/>
          <w:kern w:val="0"/>
          <w:sz w:val="32"/>
          <w:szCs w:val="32"/>
          <w:highlight w:val="none"/>
          <w:lang w:eastAsia="zh-CN"/>
        </w:rPr>
        <w:t>项目绩效自评情况</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国家智库和人才服务北部湾项目</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绩效自评情况：根据年初设定的绩效目标，项目自评得分为100分，评级为一等，项目全年预算数为</w:t>
      </w:r>
      <w:r>
        <w:rPr>
          <w:rFonts w:hint="eastAsia" w:ascii="仿宋_GB2312" w:hAnsi="仿宋_GB2312" w:eastAsia="仿宋_GB2312" w:cs="仿宋_GB2312"/>
          <w:color w:val="auto"/>
          <w:kern w:val="0"/>
          <w:sz w:val="32"/>
          <w:szCs w:val="32"/>
          <w:highlight w:val="none"/>
          <w:lang w:val="en-US" w:eastAsia="zh-CN"/>
        </w:rPr>
        <w:t>150.00</w:t>
      </w:r>
      <w:r>
        <w:rPr>
          <w:rFonts w:hint="eastAsia" w:ascii="仿宋_GB2312" w:hAnsi="仿宋_GB2312" w:eastAsia="仿宋_GB2312" w:cs="仿宋_GB2312"/>
          <w:color w:val="auto"/>
          <w:kern w:val="0"/>
          <w:sz w:val="32"/>
          <w:szCs w:val="32"/>
          <w:highlight w:val="none"/>
        </w:rPr>
        <w:t>万元，执行数为</w:t>
      </w:r>
      <w:r>
        <w:rPr>
          <w:rFonts w:hint="eastAsia" w:ascii="仿宋_GB2312" w:hAnsi="仿宋_GB2312" w:eastAsia="仿宋_GB2312" w:cs="仿宋_GB2312"/>
          <w:color w:val="auto"/>
          <w:kern w:val="0"/>
          <w:sz w:val="32"/>
          <w:szCs w:val="32"/>
          <w:highlight w:val="none"/>
          <w:lang w:val="en-US" w:eastAsia="zh-CN"/>
        </w:rPr>
        <w:t>150.00</w:t>
      </w:r>
      <w:r>
        <w:rPr>
          <w:rFonts w:hint="eastAsia" w:ascii="仿宋_GB2312" w:hAnsi="仿宋_GB2312" w:eastAsia="仿宋_GB2312" w:cs="仿宋_GB2312"/>
          <w:color w:val="auto"/>
          <w:kern w:val="0"/>
          <w:sz w:val="32"/>
          <w:szCs w:val="32"/>
          <w:highlight w:val="none"/>
        </w:rPr>
        <w:t>万元，完成预算的100%。</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项目绩效目标完成情况：编制完成《北钦防一体化发展报告（2019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2023年）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广西北部湾经济区营商环调研报告》（总报告、分报告）、《广西沿海地区和内陆地区联动发展方案》、关于北部湾经济区高质量发展的资政报告3篇、关于北部湾经济区决策参考6篇，采写北部湾经济区有关信息稿件15篇，收集编发31期国内外经济类有关信息或稿件，编发4期经济学研究前沿信息并同步更新至“北部湾观察”公众号，于2023年11月24通过专家评审，于12月20日完成交货验收，截至交货验收日，已全部支出150万元项目款。</w:t>
      </w:r>
      <w:r>
        <w:rPr>
          <w:rFonts w:hint="eastAsia" w:ascii="仿宋_GB2312" w:hAnsi="仿宋_GB2312" w:eastAsia="仿宋_GB2312" w:cs="仿宋_GB2312"/>
          <w:color w:val="auto"/>
          <w:kern w:val="0"/>
          <w:sz w:val="32"/>
          <w:szCs w:val="32"/>
          <w:highlight w:val="none"/>
          <w:lang w:eastAsia="zh-CN"/>
        </w:rPr>
        <w:t>全部完成年初制定绩效目标。</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（2）中国—东盟产业合作区总体规划</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绩效自评情况：根据年初设定的绩效目标，项目自评得分为100分，评级为一等，项目全年预算数为</w:t>
      </w:r>
      <w:r>
        <w:rPr>
          <w:rFonts w:hint="eastAsia" w:ascii="仿宋_GB2312" w:hAnsi="仿宋_GB2312" w:eastAsia="仿宋_GB2312" w:cs="仿宋_GB2312"/>
          <w:color w:val="auto"/>
          <w:kern w:val="0"/>
          <w:sz w:val="32"/>
          <w:szCs w:val="32"/>
          <w:highlight w:val="none"/>
          <w:lang w:val="en-US" w:eastAsia="zh-CN"/>
        </w:rPr>
        <w:t>95.00</w:t>
      </w:r>
      <w:r>
        <w:rPr>
          <w:rFonts w:hint="eastAsia" w:ascii="仿宋_GB2312" w:hAnsi="仿宋_GB2312" w:eastAsia="仿宋_GB2312" w:cs="仿宋_GB2312"/>
          <w:color w:val="auto"/>
          <w:kern w:val="0"/>
          <w:sz w:val="32"/>
          <w:szCs w:val="32"/>
          <w:highlight w:val="none"/>
        </w:rPr>
        <w:t>万元，执行数为</w:t>
      </w:r>
      <w:r>
        <w:rPr>
          <w:rFonts w:hint="eastAsia" w:ascii="仿宋_GB2312" w:hAnsi="仿宋_GB2312" w:eastAsia="仿宋_GB2312" w:cs="仿宋_GB2312"/>
          <w:color w:val="auto"/>
          <w:kern w:val="0"/>
          <w:sz w:val="32"/>
          <w:szCs w:val="32"/>
          <w:highlight w:val="none"/>
          <w:lang w:val="en-US" w:eastAsia="zh-CN"/>
        </w:rPr>
        <w:t>95.00</w:t>
      </w:r>
      <w:r>
        <w:rPr>
          <w:rFonts w:hint="eastAsia" w:ascii="仿宋_GB2312" w:hAnsi="仿宋_GB2312" w:eastAsia="仿宋_GB2312" w:cs="仿宋_GB2312"/>
          <w:color w:val="auto"/>
          <w:kern w:val="0"/>
          <w:sz w:val="32"/>
          <w:szCs w:val="32"/>
          <w:highlight w:val="none"/>
        </w:rPr>
        <w:t>万元，完成预算的100%。</w:t>
      </w:r>
    </w:p>
    <w:p>
      <w:pPr>
        <w:keepNext w:val="0"/>
        <w:keepLines w:val="0"/>
        <w:pageBreakBefore w:val="0"/>
        <w:widowControl w:val="0"/>
        <w:kinsoku/>
        <w:wordWrap/>
        <w:overflowPunct/>
        <w:topLinePunct w:val="0"/>
        <w:bidi w:val="0"/>
        <w:adjustRightInd w:val="0"/>
        <w:snapToGrid w:val="0"/>
        <w:spacing w:line="640" w:lineRule="exact"/>
        <w:ind w:firstLine="640" w:firstLineChars="200"/>
        <w:textAlignment w:val="auto"/>
        <w:rPr>
          <w:rFonts w:hint="eastAsia"/>
          <w:lang w:eastAsia="zh-CN"/>
        </w:rPr>
      </w:pPr>
      <w:r>
        <w:rPr>
          <w:rFonts w:hint="eastAsia" w:ascii="仿宋_GB2312" w:hAnsi="仿宋_GB2312" w:eastAsia="仿宋_GB2312" w:cs="仿宋_GB2312"/>
          <w:color w:val="auto"/>
          <w:kern w:val="0"/>
          <w:sz w:val="32"/>
          <w:szCs w:val="32"/>
          <w:highlight w:val="none"/>
        </w:rPr>
        <w:t>项目绩效目标完成情况：编制形成《中国—东盟产业合作区总体发展规划》1份，于2023年12月13日召开评审会议并通过专家评审，于2024年4月7日以自治区政府名义印发实施，全面指导合作区高水平建设高质量发展，截至2023年12月31日已全部支出95万元项目款。</w:t>
      </w:r>
      <w:r>
        <w:rPr>
          <w:rFonts w:hint="eastAsia" w:ascii="仿宋_GB2312" w:hAnsi="仿宋_GB2312" w:eastAsia="仿宋_GB2312" w:cs="仿宋_GB2312"/>
          <w:color w:val="auto"/>
          <w:kern w:val="0"/>
          <w:sz w:val="32"/>
          <w:szCs w:val="32"/>
          <w:highlight w:val="none"/>
          <w:lang w:eastAsia="zh-CN"/>
        </w:rPr>
        <w:t>全部完成年初制定绩效目标。</w:t>
      </w:r>
    </w:p>
    <w:p>
      <w:pPr>
        <w:autoSpaceDE w:val="0"/>
        <w:autoSpaceDN w:val="0"/>
        <w:adjustRightInd w:val="0"/>
        <w:spacing w:line="560" w:lineRule="exact"/>
        <w:rPr>
          <w:rFonts w:hint="eastAsia" w:ascii="仿宋_GB2312" w:eastAsia="仿宋_GB2312" w:cs="仿宋_GB2312"/>
          <w:b/>
          <w:color w:val="auto"/>
          <w:kern w:val="0"/>
          <w:sz w:val="32"/>
          <w:szCs w:val="32"/>
          <w:highlight w:val="none"/>
        </w:rPr>
      </w:pPr>
    </w:p>
    <w:p>
      <w:pPr>
        <w:pStyle w:val="2"/>
        <w:rPr>
          <w:rFonts w:hint="eastAsia"/>
        </w:rPr>
      </w:pPr>
    </w:p>
    <w:p>
      <w:pPr>
        <w:autoSpaceDE w:val="0"/>
        <w:autoSpaceDN w:val="0"/>
        <w:adjustRightInd w:val="0"/>
        <w:spacing w:line="560" w:lineRule="exact"/>
        <w:rPr>
          <w:rFonts w:hint="eastAsia" w:ascii="仿宋_GB2312" w:eastAsia="仿宋_GB2312" w:cs="仿宋_GB2312"/>
          <w:b/>
          <w:color w:val="auto"/>
          <w:kern w:val="0"/>
          <w:sz w:val="32"/>
          <w:szCs w:val="32"/>
          <w:highlight w:val="none"/>
        </w:rPr>
      </w:pPr>
    </w:p>
    <w:p>
      <w:pPr>
        <w:pStyle w:val="9"/>
        <w:rPr>
          <w:rFonts w:hint="eastAsia" w:ascii="仿宋_GB2312" w:eastAsia="仿宋_GB2312" w:cs="仿宋_GB2312"/>
          <w:b/>
          <w:color w:val="auto"/>
          <w:kern w:val="0"/>
          <w:sz w:val="32"/>
          <w:szCs w:val="32"/>
          <w:highlight w:val="none"/>
        </w:rPr>
      </w:pPr>
    </w:p>
    <w:p>
      <w:pPr>
        <w:autoSpaceDE w:val="0"/>
        <w:autoSpaceDN w:val="0"/>
        <w:adjustRightInd w:val="0"/>
        <w:spacing w:line="560" w:lineRule="exact"/>
        <w:jc w:val="both"/>
        <w:rPr>
          <w:rFonts w:hint="eastAsia" w:ascii="黑体" w:hAnsi="黑体" w:eastAsia="黑体" w:cs="仿宋_GB2312"/>
          <w:color w:val="auto"/>
          <w:kern w:val="0"/>
          <w:sz w:val="32"/>
          <w:szCs w:val="32"/>
          <w:highlight w:val="none"/>
        </w:rPr>
      </w:pPr>
    </w:p>
    <w:p>
      <w:pPr>
        <w:autoSpaceDE w:val="0"/>
        <w:autoSpaceDN w:val="0"/>
        <w:adjustRightInd w:val="0"/>
        <w:spacing w:line="560" w:lineRule="exact"/>
        <w:jc w:val="both"/>
        <w:rPr>
          <w:rFonts w:hint="eastAsia" w:ascii="黑体" w:hAnsi="黑体" w:eastAsia="黑体" w:cs="仿宋_GB2312"/>
          <w:color w:val="auto"/>
          <w:kern w:val="0"/>
          <w:sz w:val="32"/>
          <w:szCs w:val="32"/>
          <w:highlight w:val="none"/>
        </w:rPr>
      </w:pPr>
    </w:p>
    <w:p>
      <w:pPr>
        <w:autoSpaceDE w:val="0"/>
        <w:autoSpaceDN w:val="0"/>
        <w:adjustRightInd w:val="0"/>
        <w:spacing w:line="560" w:lineRule="exact"/>
        <w:jc w:val="center"/>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第四部分  名词解释</w:t>
      </w:r>
    </w:p>
    <w:p>
      <w:pPr>
        <w:spacing w:line="56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一、财政拨款收入：指自治区财政部门当年拨付的资金。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二、事业收入：指事业单位开展专业业务活动及辅助活动所取得的收入。</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三、经营收入：指事业单位在专业业务活动及其辅助活动之外开展非独立核算经营活动取得的收入。</w:t>
      </w:r>
    </w:p>
    <w:p>
      <w:pPr>
        <w:spacing w:line="56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四、其他收入：指除上述“财政拨款收入”“事业收入”“经营收入”等以外的收入。</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十、项目支出：指在基本支出之外为完成特定行政任务和事业发展目标所发生的支出。 </w:t>
      </w:r>
    </w:p>
    <w:p>
      <w:pPr>
        <w:spacing w:line="56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93590"/>
    <w:multiLevelType w:val="singleLevel"/>
    <w:tmpl w:val="19F93590"/>
    <w:lvl w:ilvl="0" w:tentative="0">
      <w:start w:val="8"/>
      <w:numFmt w:val="chineseCounting"/>
      <w:suff w:val="nothing"/>
      <w:lvlText w:val="%1、"/>
      <w:lvlJc w:val="left"/>
      <w:rPr>
        <w:rFonts w:hint="eastAsia"/>
      </w:rPr>
    </w:lvl>
  </w:abstractNum>
  <w:abstractNum w:abstractNumId="1">
    <w:nsid w:val="6C721D8B"/>
    <w:multiLevelType w:val="singleLevel"/>
    <w:tmpl w:val="6C721D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zMzNDRmMDU0ZTZiNjA5YjMwNzliOWJiYmE2MzgifQ=="/>
  </w:docVars>
  <w:rsids>
    <w:rsidRoot w:val="3C565B97"/>
    <w:rsid w:val="01B97764"/>
    <w:rsid w:val="0ABE24AF"/>
    <w:rsid w:val="0B327516"/>
    <w:rsid w:val="15B91358"/>
    <w:rsid w:val="15D5574D"/>
    <w:rsid w:val="232C3D06"/>
    <w:rsid w:val="32B957BB"/>
    <w:rsid w:val="3AAB525F"/>
    <w:rsid w:val="3C565B97"/>
    <w:rsid w:val="45975457"/>
    <w:rsid w:val="47BA16A3"/>
    <w:rsid w:val="499C0C5D"/>
    <w:rsid w:val="49F82F70"/>
    <w:rsid w:val="4A38064C"/>
    <w:rsid w:val="4BCC0D33"/>
    <w:rsid w:val="56251AF4"/>
    <w:rsid w:val="567F5977"/>
    <w:rsid w:val="586C27AA"/>
    <w:rsid w:val="59074B65"/>
    <w:rsid w:val="5EBC079F"/>
    <w:rsid w:val="63EEF765"/>
    <w:rsid w:val="6E1B6935"/>
    <w:rsid w:val="6FA72E05"/>
    <w:rsid w:val="797C60EA"/>
    <w:rsid w:val="7BF97810"/>
    <w:rsid w:val="BFFD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1"/>
    <w:pPr>
      <w:ind w:left="360"/>
      <w:outlineLvl w:val="0"/>
    </w:pPr>
    <w:rPr>
      <w:rFonts w:ascii="宋体" w:hAnsi="宋体" w:eastAsia="黑体" w:cs="宋体"/>
      <w:b/>
      <w:sz w:val="32"/>
      <w:szCs w:val="44"/>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ormalIndent"/>
    <w:basedOn w:val="1"/>
    <w:next w:val="1"/>
    <w:qFormat/>
    <w:uiPriority w:val="0"/>
    <w:pPr>
      <w:ind w:firstLine="420" w:firstLineChars="200"/>
    </w:pPr>
    <w:rPr>
      <w:rFonts w:ascii="Times New Roman" w:hAnsi="Times New Roman" w:eastAsia="宋体" w:cs="Times New Roman"/>
      <w:szCs w:val="22"/>
    </w:rPr>
  </w:style>
  <w:style w:type="character" w:customStyle="1" w:styleId="10">
    <w:name w:val="标题 1 Char"/>
    <w:basedOn w:val="8"/>
    <w:link w:val="3"/>
    <w:qFormat/>
    <w:uiPriority w:val="99"/>
    <w:rPr>
      <w:rFonts w:ascii="宋体" w:hAnsi="宋体" w:eastAsia="黑体" w:cs="宋体"/>
      <w:b/>
      <w:sz w:val="32"/>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8148</Words>
  <Characters>9000</Characters>
  <Lines>0</Lines>
  <Paragraphs>0</Paragraphs>
  <TotalTime>11</TotalTime>
  <ScaleCrop>false</ScaleCrop>
  <LinksUpToDate>false</LinksUpToDate>
  <CharactersWithSpaces>9030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2024-10-10T12:28:00Z</dcterms:created>
  <dc:creator>Lenovo</dc:creator>
  <cp:lastModifiedBy>龙治宇</cp:lastModifiedBy>
  <dcterms:modified xsi:type="dcterms:W3CDTF">2024-10-18T17:14:20Z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A90BD0878656411BB91FC1897A3CCCC8_13</vt:lpwstr>
  </property>
</Properties>
</file>