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9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/>
    <w:p>
      <w:pPr>
        <w:snapToGrid w:val="0"/>
        <w:spacing w:line="360" w:lineRule="auto"/>
        <w:jc w:val="center"/>
        <w:rPr>
          <w:rFonts w:eastAsia="华文中宋"/>
          <w:sz w:val="28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北部湾经济区港航物流人才培训基地申报书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560" w:lineRule="exact"/>
        <w:ind w:firstLine="1800" w:firstLineChars="500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项目单位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</w:t>
      </w:r>
      <w:r>
        <w:rPr>
          <w:rFonts w:hint="eastAsia" w:eastAsia="仿宋_GB2312"/>
          <w:sz w:val="36"/>
        </w:rPr>
        <w:t>（公章）</w:t>
      </w:r>
    </w:p>
    <w:p>
      <w:pPr>
        <w:spacing w:line="560" w:lineRule="exact"/>
        <w:ind w:firstLine="1800" w:firstLineChars="500"/>
        <w:rPr>
          <w:rFonts w:eastAsia="仿宋_GB2312"/>
          <w:sz w:val="36"/>
          <w:u w:val="single"/>
        </w:rPr>
      </w:pPr>
      <w:r>
        <w:rPr>
          <w:rFonts w:eastAsia="仿宋_GB2312"/>
          <w:sz w:val="36"/>
        </w:rPr>
        <w:t>所在地市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</w:t>
      </w:r>
    </w:p>
    <w:p>
      <w:pPr>
        <w:spacing w:line="560" w:lineRule="exact"/>
        <w:ind w:firstLine="1800" w:firstLineChars="500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主管单位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</w:t>
      </w:r>
      <w:r>
        <w:rPr>
          <w:rFonts w:hint="eastAsia" w:eastAsia="仿宋_GB2312"/>
          <w:sz w:val="36"/>
        </w:rPr>
        <w:t>（公章）</w:t>
      </w:r>
    </w:p>
    <w:p>
      <w:pPr>
        <w:spacing w:line="560" w:lineRule="exact"/>
        <w:ind w:firstLine="1800" w:firstLineChars="500"/>
        <w:rPr>
          <w:rFonts w:eastAsia="仿宋_GB2312"/>
          <w:sz w:val="36"/>
          <w:u w:val="single"/>
        </w:rPr>
      </w:pPr>
      <w:r>
        <w:rPr>
          <w:rFonts w:hint="eastAsia" w:eastAsia="仿宋_GB2312"/>
          <w:sz w:val="36"/>
        </w:rPr>
        <w:t>填 报 人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</w:t>
      </w:r>
    </w:p>
    <w:p>
      <w:pPr>
        <w:spacing w:line="560" w:lineRule="exact"/>
        <w:ind w:firstLine="1800" w:firstLineChars="500"/>
        <w:rPr>
          <w:rFonts w:eastAsia="仿宋_GB2312"/>
          <w:sz w:val="36"/>
          <w:u w:val="single"/>
        </w:rPr>
      </w:pPr>
      <w:r>
        <w:rPr>
          <w:rFonts w:hint="eastAsia" w:eastAsia="仿宋_GB2312"/>
          <w:sz w:val="36"/>
        </w:rPr>
        <w:t>填报时间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</w:t>
      </w:r>
    </w:p>
    <w:p>
      <w:pPr>
        <w:spacing w:line="560" w:lineRule="exact"/>
        <w:ind w:firstLine="1200" w:firstLineChars="500"/>
        <w:rPr>
          <w:rFonts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</w:pPr>
    </w:p>
    <w:p>
      <w:pPr>
        <w:pStyle w:val="2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pStyle w:val="2"/>
      </w:pPr>
    </w:p>
    <w:p/>
    <w:p>
      <w:pPr>
        <w:pStyle w:val="2"/>
        <w:jc w:val="both"/>
      </w:pPr>
    </w:p>
    <w:p>
      <w:pPr>
        <w:jc w:val="center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 w:cs="Times New Roman"/>
          <w:kern w:val="0"/>
          <w:sz w:val="32"/>
          <w:szCs w:val="24"/>
          <w:lang w:val="en-US" w:eastAsia="zh-CN"/>
        </w:rPr>
        <w:t>北部湾经济区人才工作组</w:t>
      </w:r>
      <w:r>
        <w:rPr>
          <w:rFonts w:hint="eastAsia" w:ascii="黑体" w:hAnsi="宋体" w:eastAsia="黑体"/>
          <w:sz w:val="32"/>
          <w:szCs w:val="24"/>
        </w:rPr>
        <w:t xml:space="preserve"> </w:t>
      </w:r>
      <w:r>
        <w:rPr>
          <w:rFonts w:hint="eastAsia" w:ascii="黑体" w:hAnsi="宋体" w:eastAsia="黑体"/>
          <w:sz w:val="32"/>
        </w:rPr>
        <w:t>制</w:t>
      </w:r>
    </w:p>
    <w:p>
      <w:pPr>
        <w:jc w:val="center"/>
        <w:rPr>
          <w:rFonts w:ascii="黑体" w:eastAsia="黑体"/>
          <w:sz w:val="28"/>
        </w:rPr>
      </w:pPr>
    </w:p>
    <w:p/>
    <w:p>
      <w:pPr>
        <w:jc w:val="center"/>
        <w:outlineLvl w:val="0"/>
        <w:rPr>
          <w:rFonts w:ascii="黑体" w:eastAsia="黑体"/>
          <w:sz w:val="36"/>
        </w:rPr>
      </w:pPr>
    </w:p>
    <w:p>
      <w:pPr>
        <w:pStyle w:val="2"/>
      </w:pPr>
    </w:p>
    <w:p>
      <w:pPr>
        <w:spacing w:line="360" w:lineRule="auto"/>
        <w:outlineLvl w:val="0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ascii="黑体" w:eastAsia="黑体"/>
          <w:b/>
          <w:sz w:val="44"/>
          <w:szCs w:val="44"/>
        </w:rPr>
      </w:pPr>
    </w:p>
    <w:p>
      <w:pPr>
        <w:pStyle w:val="8"/>
        <w:spacing w:line="560" w:lineRule="exact"/>
        <w:ind w:firstLine="640" w:firstLineChars="200"/>
        <w:rPr>
          <w:rFonts w:ascii="黑体" w:hAnsi="Times New Roman" w:eastAsia="仿宋_GB2312"/>
          <w:sz w:val="32"/>
          <w:szCs w:val="32"/>
        </w:rPr>
      </w:pPr>
      <w:r>
        <w:rPr>
          <w:rFonts w:hint="eastAsia" w:ascii="黑体" w:hAnsi="Times New Roman" w:eastAsia="仿宋_GB2312"/>
          <w:sz w:val="32"/>
          <w:szCs w:val="32"/>
        </w:rPr>
        <w:t>一、</w:t>
      </w:r>
      <w:r>
        <w:rPr>
          <w:rFonts w:ascii="黑体" w:hAnsi="Times New Roman" w:eastAsia="仿宋_GB2312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sz w:val="32"/>
          <w:szCs w:val="32"/>
        </w:rPr>
        <w:t>。</w:t>
      </w:r>
    </w:p>
    <w:p>
      <w:pPr>
        <w:pStyle w:val="8"/>
        <w:spacing w:line="560" w:lineRule="exact"/>
        <w:ind w:firstLine="640" w:firstLineChars="200"/>
        <w:rPr>
          <w:rFonts w:ascii="黑体" w:hAnsi="Times New Roman" w:eastAsia="仿宋_GB2312"/>
          <w:sz w:val="32"/>
          <w:szCs w:val="32"/>
        </w:rPr>
      </w:pPr>
      <w:r>
        <w:rPr>
          <w:rFonts w:hint="eastAsia" w:ascii="黑体" w:hAnsi="Times New Roman" w:eastAsia="仿宋_GB2312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8"/>
        <w:spacing w:line="560" w:lineRule="exact"/>
        <w:ind w:firstLine="640" w:firstLineChars="200"/>
        <w:rPr>
          <w:rFonts w:ascii="黑体" w:hAnsi="Times New Roman" w:eastAsia="仿宋_GB2312"/>
          <w:sz w:val="32"/>
          <w:szCs w:val="32"/>
        </w:rPr>
      </w:pPr>
      <w:r>
        <w:rPr>
          <w:rFonts w:hint="eastAsia" w:ascii="黑体" w:hAnsi="Times New Roman" w:eastAsia="仿宋_GB2312"/>
          <w:sz w:val="32"/>
          <w:szCs w:val="32"/>
        </w:rPr>
        <w:t>三、填写内容文字要准确简练，内容要重点突出，数字要精准无误。</w:t>
      </w:r>
    </w:p>
    <w:p>
      <w:pPr>
        <w:spacing w:line="560" w:lineRule="exact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ascii="黑体" w:eastAsia="仿宋_GB2312"/>
          <w:sz w:val="32"/>
          <w:szCs w:val="32"/>
        </w:rPr>
        <w:t>四</w:t>
      </w:r>
      <w:r>
        <w:rPr>
          <w:rFonts w:hint="eastAsia" w:ascii="黑体" w:eastAsia="仿宋_GB2312"/>
          <w:sz w:val="32"/>
          <w:szCs w:val="32"/>
        </w:rPr>
        <w:t>、请使用</w:t>
      </w:r>
      <w:r>
        <w:rPr>
          <w:rFonts w:hint="eastAsia" w:ascii="仿宋_GB2312" w:eastAsia="仿宋_GB2312"/>
          <w:sz w:val="32"/>
          <w:szCs w:val="32"/>
        </w:rPr>
        <w:t>北部湾4纸，双面印，</w:t>
      </w:r>
      <w:r>
        <w:rPr>
          <w:rFonts w:hint="eastAsia" w:ascii="楷体_GB2312" w:hAnsi="宋体" w:eastAsia="仿宋_GB2312"/>
          <w:sz w:val="32"/>
          <w:szCs w:val="32"/>
        </w:rPr>
        <w:t>左侧装订</w:t>
      </w:r>
      <w:r>
        <w:rPr>
          <w:rFonts w:hint="eastAsia" w:ascii="仿宋_GB2312" w:eastAsia="仿宋_GB2312"/>
          <w:sz w:val="32"/>
          <w:szCs w:val="32"/>
        </w:rPr>
        <w:t>后一式四份连同电子文档一并上报。</w:t>
      </w:r>
    </w:p>
    <w:p>
      <w:pPr>
        <w:spacing w:line="560" w:lineRule="exact"/>
        <w:ind w:right="84" w:rightChars="40" w:firstLine="640" w:firstLineChars="20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ind w:right="393" w:rightChars="187" w:firstLine="420" w:firstLineChars="200"/>
        <w:jc w:val="left"/>
        <w:outlineLvl w:val="0"/>
        <w:rPr>
          <w:rFonts w:ascii="黑体" w:hAnsi="宋体" w:eastAsia="黑体"/>
          <w:snapToGrid/>
          <w:kern w:val="2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napToGrid/>
          <w:kern w:val="2"/>
          <w:sz w:val="28"/>
          <w:szCs w:val="28"/>
        </w:rPr>
        <w:t>一、项目概述</w:t>
      </w:r>
    </w:p>
    <w:tbl>
      <w:tblPr>
        <w:tblStyle w:val="12"/>
        <w:tblpPr w:leftFromText="180" w:rightFromText="180" w:vertAnchor="text" w:horzAnchor="page" w:tblpXSpec="center" w:tblpY="6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名称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属性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 xml:space="preserve">□政府办  </w:t>
            </w:r>
          </w:p>
          <w:p>
            <w:pPr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□行业、企业办</w:t>
            </w:r>
          </w:p>
          <w:p>
            <w:pPr>
              <w:rPr>
                <w:rFonts w:ascii="宋体" w:hAnsi="宋体" w:eastAsia="仿宋_GB2312" w:cs="宋体"/>
                <w:snapToGrid/>
                <w:kern w:val="2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□其它</w:t>
            </w:r>
            <w:r>
              <w:rPr>
                <w:rFonts w:ascii="宋体" w:hAnsi="宋体" w:eastAsia="仿宋_GB2312" w:cs="宋体"/>
                <w:snapToGrid/>
                <w:kern w:val="2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主管部门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项目单位地址</w:t>
            </w: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及网址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信息</w:t>
            </w:r>
          </w:p>
        </w:tc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联系人信息</w:t>
            </w:r>
          </w:p>
        </w:tc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资金账号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 w:cs="宋体"/>
                <w:snapToGrid/>
                <w:kern w:val="2"/>
                <w:sz w:val="24"/>
              </w:rPr>
              <w:t>开户银行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  <w:t>办学特色概述</w:t>
            </w: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（包括但不限于规范管理、培训能力、师资队伍、校企合作等方面）</w:t>
            </w:r>
          </w:p>
          <w:p>
            <w:pPr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</w:pPr>
          </w:p>
          <w:p>
            <w:pPr>
              <w:jc w:val="righ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jc w:val="righ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jc w:val="right"/>
              <w:rPr>
                <w:rFonts w:ascii="宋体" w:hAnsi="宋体" w:eastAsia="仿宋_GB2312" w:cs="宋体"/>
                <w:snapToGrid/>
                <w:kern w:val="2"/>
                <w:sz w:val="24"/>
              </w:rPr>
            </w:pPr>
          </w:p>
          <w:p>
            <w:pPr>
              <w:jc w:val="right"/>
              <w:rPr>
                <w:rFonts w:ascii="宋体" w:hAnsi="宋体" w:eastAsia="仿宋_GB2312" w:cs="宋体"/>
                <w:b/>
                <w:bCs/>
                <w:snapToGrid/>
                <w:kern w:val="2"/>
                <w:sz w:val="24"/>
              </w:rPr>
            </w:pPr>
            <w:r>
              <w:rPr>
                <w:rFonts w:ascii="宋体" w:hAnsi="宋体" w:eastAsia="仿宋_GB2312" w:cs="宋体"/>
                <w:snapToGrid/>
                <w:kern w:val="2"/>
                <w:sz w:val="24"/>
              </w:rPr>
              <w:t>（可附加页）</w:t>
            </w:r>
          </w:p>
        </w:tc>
      </w:tr>
    </w:tbl>
    <w:p>
      <w:pPr>
        <w:spacing w:line="560" w:lineRule="exact"/>
        <w:ind w:right="393" w:rightChars="187" w:firstLine="562" w:firstLineChars="200"/>
        <w:jc w:val="left"/>
        <w:outlineLvl w:val="0"/>
        <w:rPr>
          <w:rFonts w:ascii="宋体" w:hAnsi="宋体" w:eastAsia="仿宋_GB2312"/>
          <w:b/>
          <w:snapToGrid/>
          <w:kern w:val="2"/>
          <w:sz w:val="28"/>
          <w:szCs w:val="28"/>
        </w:rPr>
      </w:pP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表1-1项目单位基本情况信息</w:t>
      </w:r>
    </w:p>
    <w:p>
      <w:pPr>
        <w:spacing w:line="560" w:lineRule="exact"/>
        <w:ind w:right="393" w:rightChars="187" w:firstLine="562" w:firstLineChars="200"/>
        <w:jc w:val="left"/>
        <w:rPr>
          <w:rFonts w:hint="eastAsia" w:ascii="宋体" w:hAnsi="宋体" w:eastAsia="仿宋_GB2312"/>
          <w:b/>
          <w:snapToGrid/>
          <w:kern w:val="2"/>
          <w:sz w:val="28"/>
          <w:szCs w:val="28"/>
        </w:rPr>
      </w:pPr>
    </w:p>
    <w:p>
      <w:pPr>
        <w:spacing w:line="560" w:lineRule="exact"/>
        <w:ind w:right="393" w:rightChars="187" w:firstLine="562" w:firstLineChars="200"/>
        <w:jc w:val="left"/>
        <w:rPr>
          <w:rFonts w:hint="eastAsia" w:ascii="宋体" w:hAnsi="宋体" w:eastAsia="仿宋_GB2312"/>
          <w:b/>
          <w:snapToGrid/>
          <w:kern w:val="2"/>
          <w:sz w:val="28"/>
          <w:szCs w:val="28"/>
        </w:rPr>
      </w:pPr>
    </w:p>
    <w:p>
      <w:pPr>
        <w:spacing w:line="560" w:lineRule="exact"/>
        <w:ind w:right="393" w:rightChars="187" w:firstLine="562" w:firstLineChars="200"/>
        <w:jc w:val="left"/>
      </w:pP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表1-2项目背景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00" w:lineRule="exact"/>
              <w:outlineLvl w:val="0"/>
              <w:rPr>
                <w:rFonts w:eastAsia="仿宋_GB2312"/>
                <w:snapToGrid/>
                <w:kern w:val="2"/>
                <w:sz w:val="24"/>
              </w:rPr>
            </w:pPr>
            <w:r>
              <w:rPr>
                <w:rFonts w:eastAsia="仿宋_GB2312"/>
                <w:b/>
                <w:bCs/>
                <w:snapToGrid/>
                <w:kern w:val="2"/>
                <w:sz w:val="24"/>
              </w:rPr>
              <w:t>说明</w:t>
            </w:r>
            <w:r>
              <w:rPr>
                <w:rFonts w:eastAsia="仿宋_GB2312"/>
                <w:snapToGrid/>
                <w:kern w:val="2"/>
                <w:sz w:val="24"/>
              </w:rPr>
              <w:t xml:space="preserve"> </w:t>
            </w:r>
          </w:p>
        </w:tc>
        <w:tc>
          <w:tcPr>
            <w:tcW w:w="7772" w:type="dxa"/>
            <w:vAlign w:val="center"/>
          </w:tcPr>
          <w:p>
            <w:pPr>
              <w:spacing w:line="400" w:lineRule="exact"/>
              <w:outlineLvl w:val="0"/>
              <w:rPr>
                <w:rFonts w:eastAsia="仿宋_GB2312"/>
                <w:snapToGrid/>
                <w:kern w:val="2"/>
                <w:sz w:val="24"/>
              </w:rPr>
            </w:pPr>
            <w:r>
              <w:rPr>
                <w:rFonts w:eastAsia="仿宋_GB2312"/>
                <w:snapToGrid/>
                <w:kern w:val="2"/>
                <w:sz w:val="24"/>
              </w:rPr>
              <w:t>简述当地经济社会发展、产业结构调整、企业经营管理人才、技术技能人才需求和培养等方面的总体情况。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2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</w:tc>
      </w:tr>
    </w:tbl>
    <w:p>
      <w:pPr>
        <w:spacing w:line="560" w:lineRule="exact"/>
        <w:ind w:right="393" w:rightChars="187" w:firstLine="562" w:firstLineChars="200"/>
        <w:jc w:val="left"/>
        <w:outlineLvl w:val="0"/>
        <w:rPr>
          <w:rFonts w:eastAsia="仿宋_GB2312"/>
          <w:b/>
          <w:bCs/>
          <w:snapToGrid/>
          <w:kern w:val="2"/>
          <w:sz w:val="28"/>
          <w:szCs w:val="28"/>
        </w:rPr>
      </w:pPr>
    </w:p>
    <w:p>
      <w:pPr>
        <w:spacing w:line="560" w:lineRule="exact"/>
        <w:ind w:right="393" w:rightChars="187" w:firstLine="562" w:firstLineChars="200"/>
        <w:jc w:val="left"/>
        <w:outlineLvl w:val="0"/>
        <w:rPr>
          <w:rFonts w:eastAsia="仿宋_GB2312"/>
          <w:b/>
          <w:bCs/>
          <w:snapToGrid/>
          <w:kern w:val="2"/>
          <w:sz w:val="28"/>
          <w:szCs w:val="28"/>
        </w:rPr>
      </w:pPr>
    </w:p>
    <w:p>
      <w:pPr>
        <w:spacing w:line="560" w:lineRule="exact"/>
        <w:ind w:right="393" w:rightChars="187" w:firstLine="562" w:firstLineChars="200"/>
        <w:jc w:val="left"/>
        <w:outlineLvl w:val="0"/>
        <w:rPr>
          <w:rFonts w:eastAsia="仿宋_GB2312"/>
          <w:b/>
          <w:bCs/>
          <w:snapToGrid/>
          <w:kern w:val="2"/>
          <w:sz w:val="28"/>
          <w:szCs w:val="28"/>
        </w:rPr>
      </w:pPr>
      <w:r>
        <w:rPr>
          <w:rFonts w:eastAsia="仿宋_GB2312"/>
          <w:b/>
          <w:bCs/>
          <w:snapToGrid/>
          <w:kern w:val="2"/>
          <w:sz w:val="28"/>
          <w:szCs w:val="28"/>
        </w:rPr>
        <w:t>表1-3工作基础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00" w:lineRule="exact"/>
              <w:outlineLvl w:val="0"/>
              <w:rPr>
                <w:rFonts w:eastAsia="仿宋_GB2312"/>
                <w:snapToGrid/>
                <w:kern w:val="2"/>
                <w:sz w:val="24"/>
              </w:rPr>
            </w:pPr>
            <w:r>
              <w:rPr>
                <w:rFonts w:eastAsia="仿宋_GB2312"/>
                <w:b/>
                <w:bCs/>
                <w:snapToGrid/>
                <w:kern w:val="2"/>
                <w:sz w:val="24"/>
              </w:rPr>
              <w:t>说明</w:t>
            </w:r>
            <w:r>
              <w:rPr>
                <w:rFonts w:eastAsia="仿宋_GB2312"/>
                <w:snapToGrid/>
                <w:kern w:val="2"/>
                <w:sz w:val="24"/>
              </w:rPr>
              <w:t xml:space="preserve"> </w:t>
            </w:r>
          </w:p>
        </w:tc>
        <w:tc>
          <w:tcPr>
            <w:tcW w:w="7772" w:type="dxa"/>
            <w:vAlign w:val="center"/>
          </w:tcPr>
          <w:p>
            <w:pPr>
              <w:spacing w:line="400" w:lineRule="exact"/>
              <w:outlineLvl w:val="0"/>
              <w:rPr>
                <w:rFonts w:eastAsia="仿宋_GB2312"/>
                <w:snapToGrid/>
                <w:kern w:val="2"/>
                <w:sz w:val="24"/>
              </w:rPr>
            </w:pPr>
            <w:r>
              <w:rPr>
                <w:rFonts w:eastAsia="仿宋_GB2312"/>
                <w:snapToGrid/>
                <w:kern w:val="2"/>
                <w:sz w:val="24"/>
              </w:rPr>
              <w:t>按照本通知</w:t>
            </w:r>
            <w:r>
              <w:rPr>
                <w:rFonts w:hint="eastAsia" w:eastAsia="仿宋_GB2312"/>
                <w:snapToGrid/>
                <w:kern w:val="2"/>
                <w:sz w:val="24"/>
              </w:rPr>
              <w:t>“</w:t>
            </w:r>
            <w:r>
              <w:rPr>
                <w:rFonts w:eastAsia="仿宋_GB2312"/>
                <w:snapToGrid/>
                <w:kern w:val="2"/>
                <w:sz w:val="24"/>
              </w:rPr>
              <w:t>申报条件</w:t>
            </w:r>
            <w:r>
              <w:rPr>
                <w:rFonts w:hint="eastAsia" w:eastAsia="仿宋_GB2312"/>
                <w:snapToGrid/>
                <w:kern w:val="2"/>
                <w:sz w:val="24"/>
              </w:rPr>
              <w:t>”</w:t>
            </w:r>
            <w:r>
              <w:rPr>
                <w:rFonts w:eastAsia="仿宋_GB2312"/>
                <w:snapToGrid/>
                <w:kern w:val="2"/>
                <w:sz w:val="24"/>
              </w:rPr>
              <w:t>要求，简述培养</w:t>
            </w:r>
            <w:r>
              <w:rPr>
                <w:rFonts w:hint="eastAsia" w:eastAsia="仿宋_GB2312"/>
                <w:snapToGrid/>
                <w:kern w:val="2"/>
                <w:sz w:val="24"/>
              </w:rPr>
              <w:t>经营管理、技术技能人才</w:t>
            </w:r>
            <w:r>
              <w:rPr>
                <w:rFonts w:eastAsia="仿宋_GB2312"/>
                <w:snapToGrid/>
                <w:kern w:val="2"/>
                <w:sz w:val="24"/>
              </w:rPr>
              <w:t>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5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napToGrid/>
                <w:kern w:val="2"/>
                <w:sz w:val="24"/>
              </w:rPr>
            </w:pPr>
          </w:p>
        </w:tc>
      </w:tr>
    </w:tbl>
    <w:p>
      <w:pPr>
        <w:spacing w:before="240" w:after="60"/>
        <w:outlineLvl w:val="0"/>
        <w:rPr>
          <w:rFonts w:ascii="Cambria" w:hAnsi="Cambria" w:eastAsia="仿宋_GB2312"/>
          <w:b/>
          <w:bCs/>
          <w:kern w:val="2"/>
          <w:sz w:val="32"/>
          <w:szCs w:val="32"/>
        </w:rPr>
      </w:pPr>
    </w:p>
    <w:p>
      <w:pPr>
        <w:spacing w:line="560" w:lineRule="exact"/>
        <w:ind w:right="393" w:rightChars="187" w:firstLine="560" w:firstLineChars="200"/>
        <w:jc w:val="left"/>
        <w:outlineLvl w:val="0"/>
        <w:rPr>
          <w:rFonts w:hint="eastAsia" w:ascii="黑体" w:hAnsi="宋体" w:eastAsia="黑体"/>
          <w:snapToGrid/>
          <w:kern w:val="2"/>
          <w:sz w:val="28"/>
          <w:szCs w:val="28"/>
        </w:rPr>
      </w:pPr>
    </w:p>
    <w:p>
      <w:pPr>
        <w:spacing w:line="560" w:lineRule="exact"/>
        <w:ind w:right="393" w:rightChars="187" w:firstLine="560" w:firstLineChars="200"/>
        <w:jc w:val="left"/>
        <w:outlineLvl w:val="0"/>
        <w:rPr>
          <w:rFonts w:ascii="黑体" w:hAnsi="宋体" w:eastAsia="黑体"/>
          <w:snapToGrid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napToGrid/>
          <w:kern w:val="2"/>
          <w:sz w:val="28"/>
          <w:szCs w:val="28"/>
        </w:rPr>
        <w:t>二、项目实施工作思路与工作目标</w:t>
      </w:r>
    </w:p>
    <w:p>
      <w:pPr>
        <w:spacing w:line="560" w:lineRule="exact"/>
        <w:ind w:right="393" w:rightChars="187" w:firstLine="562" w:firstLineChars="200"/>
        <w:jc w:val="left"/>
        <w:outlineLvl w:val="0"/>
        <w:rPr>
          <w:rFonts w:ascii="宋体" w:hAnsi="宋体" w:eastAsia="仿宋_GB2312"/>
          <w:snapToGrid/>
          <w:kern w:val="2"/>
          <w:sz w:val="28"/>
          <w:szCs w:val="28"/>
        </w:rPr>
      </w:pP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表2-1项目实施工作思路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思想</w:t>
            </w:r>
          </w:p>
        </w:tc>
        <w:tc>
          <w:tcPr>
            <w:tcW w:w="7421" w:type="dxa"/>
          </w:tcPr>
          <w:p>
            <w:pPr>
              <w:spacing w:line="400" w:lineRule="exact"/>
              <w:outlineLvl w:val="0"/>
              <w:rPr>
                <w:rFonts w:ascii="仿宋_GB2312" w:hAnsi="宋体" w:eastAsia="仿宋_GB2312"/>
                <w:snapToGrid/>
                <w:kern w:val="2"/>
                <w:sz w:val="24"/>
              </w:rPr>
            </w:pPr>
            <w:r>
              <w:rPr>
                <w:rFonts w:ascii="仿宋_GB2312" w:hAnsi="宋体" w:eastAsia="仿宋_GB2312"/>
                <w:snapToGrid/>
                <w:kern w:val="2"/>
                <w:sz w:val="24"/>
              </w:rPr>
              <w:t>（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重点围绕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贯彻落实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“十四五”职业技能培训规划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，培训急需紧缺的经营管理、技术技能人才，促进区域经济和产业发展等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简述指导思想</w:t>
            </w:r>
            <w:r>
              <w:rPr>
                <w:rFonts w:ascii="仿宋_GB2312" w:hAnsi="宋体" w:eastAsia="仿宋_GB2312"/>
                <w:snapToGrid/>
                <w:kern w:val="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仿宋_GB2312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思路</w:t>
            </w:r>
          </w:p>
        </w:tc>
        <w:tc>
          <w:tcPr>
            <w:tcW w:w="7421" w:type="dxa"/>
          </w:tcPr>
          <w:p>
            <w:pPr>
              <w:spacing w:line="360" w:lineRule="auto"/>
              <w:ind w:right="393" w:rightChars="187"/>
              <w:outlineLvl w:val="0"/>
              <w:rPr>
                <w:rFonts w:ascii="仿宋_GB2312" w:hAnsi="宋体" w:eastAsia="仿宋_GB2312"/>
                <w:snapToGrid/>
                <w:kern w:val="2"/>
                <w:sz w:val="24"/>
              </w:rPr>
            </w:pPr>
            <w:r>
              <w:rPr>
                <w:rFonts w:ascii="仿宋_GB2312" w:hAnsi="宋体" w:eastAsia="仿宋_GB2312"/>
                <w:snapToGrid/>
                <w:kern w:val="2"/>
                <w:sz w:val="24"/>
              </w:rPr>
              <w:t>（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简述开展培训基地建设的工作思路和建设原则</w:t>
            </w:r>
            <w:r>
              <w:rPr>
                <w:rFonts w:ascii="仿宋_GB2312" w:hAnsi="宋体" w:eastAsia="仿宋_GB2312"/>
                <w:snapToGrid/>
                <w:kern w:val="2"/>
                <w:sz w:val="24"/>
              </w:rPr>
              <w:t>）</w:t>
            </w:r>
          </w:p>
        </w:tc>
      </w:tr>
    </w:tbl>
    <w:p>
      <w:pPr>
        <w:spacing w:line="560" w:lineRule="exact"/>
        <w:ind w:right="393" w:rightChars="187" w:firstLine="560" w:firstLineChars="200"/>
        <w:jc w:val="left"/>
        <w:outlineLvl w:val="0"/>
        <w:rPr>
          <w:rFonts w:ascii="宋体" w:hAnsi="宋体" w:eastAsia="仿宋_GB2312"/>
          <w:b/>
          <w:snapToGrid/>
          <w:kern w:val="2"/>
          <w:sz w:val="28"/>
          <w:szCs w:val="28"/>
        </w:rPr>
      </w:pPr>
      <w:r>
        <w:rPr>
          <w:rFonts w:ascii="宋体" w:hAnsi="宋体" w:eastAsia="仿宋_GB2312"/>
          <w:snapToGrid/>
          <w:kern w:val="2"/>
          <w:sz w:val="28"/>
          <w:szCs w:val="28"/>
        </w:rPr>
        <w:br w:type="page"/>
      </w: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表2-2项目实施工作目标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目标</w:t>
            </w:r>
          </w:p>
        </w:tc>
        <w:tc>
          <w:tcPr>
            <w:tcW w:w="7421" w:type="dxa"/>
          </w:tcPr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目标</w:t>
            </w:r>
          </w:p>
        </w:tc>
        <w:tc>
          <w:tcPr>
            <w:tcW w:w="7421" w:type="dxa"/>
          </w:tcPr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（按年度制定可量化、可监测目标）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</w:tbl>
    <w:p>
      <w:pPr>
        <w:spacing w:line="560" w:lineRule="exact"/>
        <w:ind w:right="393" w:rightChars="187" w:firstLine="560" w:firstLineChars="200"/>
        <w:jc w:val="left"/>
        <w:outlineLvl w:val="0"/>
        <w:rPr>
          <w:rFonts w:ascii="黑体" w:hAnsi="宋体" w:eastAsia="黑体"/>
          <w:snapToGrid/>
          <w:kern w:val="2"/>
          <w:sz w:val="28"/>
          <w:szCs w:val="28"/>
        </w:rPr>
      </w:pPr>
      <w:r>
        <w:rPr>
          <w:rFonts w:ascii="宋体" w:hAnsi="宋体" w:eastAsia="仿宋_GB2312"/>
          <w:snapToGrid/>
          <w:kern w:val="2"/>
          <w:sz w:val="28"/>
          <w:szCs w:val="28"/>
        </w:rPr>
        <w:br w:type="page"/>
      </w:r>
      <w:r>
        <w:rPr>
          <w:rFonts w:hint="eastAsia" w:ascii="黑体" w:hAnsi="宋体" w:eastAsia="黑体"/>
          <w:snapToGrid/>
          <w:kern w:val="2"/>
          <w:sz w:val="28"/>
          <w:szCs w:val="28"/>
        </w:rPr>
        <w:t>三、项目实施工作重点及内容</w:t>
      </w:r>
    </w:p>
    <w:p>
      <w:pPr>
        <w:spacing w:line="560" w:lineRule="exact"/>
        <w:ind w:right="393" w:rightChars="187" w:firstLine="562" w:firstLineChars="200"/>
        <w:jc w:val="left"/>
        <w:outlineLvl w:val="0"/>
        <w:rPr>
          <w:rFonts w:ascii="宋体" w:hAnsi="宋体" w:eastAsia="仿宋_GB2312"/>
          <w:b/>
          <w:snapToGrid/>
          <w:kern w:val="2"/>
          <w:sz w:val="28"/>
          <w:szCs w:val="28"/>
        </w:rPr>
      </w:pP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表3-1-1</w:t>
      </w:r>
      <w:r>
        <w:rPr>
          <w:rFonts w:ascii="宋体" w:hAnsi="宋体" w:eastAsia="仿宋_GB2312"/>
          <w:b/>
          <w:snapToGrid/>
          <w:kern w:val="2"/>
          <w:sz w:val="28"/>
          <w:szCs w:val="28"/>
        </w:rPr>
        <w:t>项目组构成与</w:t>
      </w: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建设</w:t>
      </w:r>
      <w:r>
        <w:rPr>
          <w:rFonts w:ascii="宋体" w:hAnsi="宋体" w:eastAsia="仿宋_GB2312"/>
          <w:b/>
          <w:snapToGrid/>
          <w:kern w:val="2"/>
          <w:sz w:val="28"/>
          <w:szCs w:val="28"/>
        </w:rPr>
        <w:t>目标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spacing w:val="-20"/>
                <w:kern w:val="2"/>
                <w:sz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构成</w:t>
            </w:r>
          </w:p>
        </w:tc>
        <w:tc>
          <w:tcPr>
            <w:tcW w:w="7282" w:type="dxa"/>
          </w:tcPr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3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目标</w:t>
            </w:r>
          </w:p>
        </w:tc>
        <w:tc>
          <w:tcPr>
            <w:tcW w:w="7282" w:type="dxa"/>
          </w:tcPr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（根据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项目产出制定，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应包括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可量化、可监测的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数据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指标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）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</w:tbl>
    <w:p>
      <w:pPr>
        <w:spacing w:line="560" w:lineRule="exact"/>
        <w:ind w:right="393" w:rightChars="187" w:firstLine="560" w:firstLineChars="200"/>
        <w:jc w:val="left"/>
        <w:outlineLvl w:val="0"/>
        <w:rPr>
          <w:rFonts w:ascii="宋体" w:hAnsi="宋体" w:eastAsia="仿宋_GB2312"/>
          <w:b/>
          <w:snapToGrid/>
          <w:kern w:val="2"/>
          <w:sz w:val="28"/>
          <w:szCs w:val="28"/>
        </w:rPr>
      </w:pPr>
      <w:r>
        <w:rPr>
          <w:rFonts w:ascii="宋体" w:hAnsi="宋体" w:eastAsia="仿宋_GB2312"/>
          <w:snapToGrid/>
          <w:kern w:val="2"/>
          <w:sz w:val="28"/>
          <w:szCs w:val="28"/>
        </w:rPr>
        <w:br w:type="page"/>
      </w: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表3-1-2建设内容与进度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019"/>
        <w:gridCol w:w="2594"/>
        <w:gridCol w:w="2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3110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建设内容一</w:t>
            </w:r>
          </w:p>
          <w:p>
            <w:pPr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（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经营管理、技术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技能人才培训体系建设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，重点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包括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课程设置、培训模式、教材开发、师资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配备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、培训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设备设施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、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实训实操、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技能评价等内容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）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 xml:space="preserve">  建设期第一年</w:t>
            </w:r>
          </w:p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 xml:space="preserve">   </w:t>
            </w: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>建设期第二年</w:t>
            </w:r>
          </w:p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构建完善的经营管理、技术能人才培训体系</w:t>
            </w:r>
          </w:p>
        </w:tc>
        <w:tc>
          <w:tcPr>
            <w:tcW w:w="2019" w:type="dxa"/>
          </w:tcPr>
          <w:p>
            <w:pPr>
              <w:spacing w:line="360" w:lineRule="auto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1.</w:t>
            </w: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auto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2.</w:t>
            </w: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auto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3.</w:t>
            </w: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110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建设内容二</w:t>
            </w:r>
          </w:p>
          <w:p>
            <w:pPr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（通过校企合作平台提升培训能力，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重点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包括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校企合作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、企业新型学徒制、师资能力提升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、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设备设施改造等内容）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>建设期第一年</w:t>
            </w:r>
          </w:p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>建设期第二年</w:t>
            </w:r>
          </w:p>
          <w:p>
            <w:pPr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提升培训能力</w:t>
            </w: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1.</w:t>
            </w: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2.</w:t>
            </w: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3.</w:t>
            </w: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3110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建设内容三</w:t>
            </w:r>
          </w:p>
          <w:p>
            <w:pPr>
              <w:spacing w:line="360" w:lineRule="exact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（通过开展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Cs w:val="21"/>
              </w:rPr>
              <w:t>经营管理、技术</w:t>
            </w:r>
            <w:r>
              <w:rPr>
                <w:rFonts w:ascii="宋体" w:hAnsi="宋体" w:eastAsia="仿宋_GB2312"/>
                <w:bCs/>
                <w:snapToGrid/>
                <w:kern w:val="2"/>
                <w:szCs w:val="21"/>
              </w:rPr>
              <w:t>技能人才培训体系建设和校企合作等一系列工作，形成培训基地建设的规律性、创新性的成果。）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>建设期第一年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 xml:space="preserve"> </w:t>
            </w:r>
            <w:r>
              <w:rPr>
                <w:rFonts w:ascii="宋体" w:hAnsi="宋体" w:eastAsia="仿宋_GB2312"/>
                <w:b/>
                <w:snapToGrid/>
                <w:kern w:val="2"/>
                <w:sz w:val="24"/>
              </w:rPr>
              <w:t>建设期第二年</w:t>
            </w:r>
          </w:p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经营管理、技术技能人才培养</w:t>
            </w:r>
            <w:r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经验成果</w:t>
            </w: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1.</w:t>
            </w: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2.</w:t>
            </w: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 w:eastAsia="仿宋_GB2312"/>
                <w:b/>
                <w:snapToGrid/>
                <w:spacing w:val="-20"/>
                <w:kern w:val="2"/>
                <w:sz w:val="24"/>
              </w:rPr>
            </w:pPr>
          </w:p>
        </w:tc>
        <w:tc>
          <w:tcPr>
            <w:tcW w:w="2019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3.</w:t>
            </w: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2594" w:type="dxa"/>
          </w:tcPr>
          <w:p>
            <w:pPr>
              <w:spacing w:line="360" w:lineRule="exact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宋体" w:hAnsi="宋体" w:eastAsia="仿宋_GB2312"/>
          <w:b/>
          <w:snapToGrid/>
          <w:kern w:val="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黑体" w:eastAsia="黑体"/>
          <w:snapToGrid/>
          <w:kern w:val="2"/>
          <w:sz w:val="32"/>
        </w:rPr>
      </w:pPr>
      <w:r>
        <w:rPr>
          <w:rFonts w:hint="eastAsia" w:ascii="黑体" w:hAnsi="宋体" w:eastAsia="黑体"/>
          <w:snapToGrid/>
          <w:kern w:val="2"/>
          <w:sz w:val="28"/>
          <w:szCs w:val="28"/>
        </w:rPr>
        <w:br w:type="page"/>
      </w:r>
      <w:r>
        <w:rPr>
          <w:rFonts w:hint="eastAsia" w:ascii="黑体" w:hAnsi="宋体" w:eastAsia="黑体"/>
          <w:snapToGrid/>
          <w:kern w:val="2"/>
          <w:sz w:val="28"/>
          <w:szCs w:val="28"/>
        </w:rPr>
        <w:t>四、主要保障措施</w:t>
      </w:r>
    </w:p>
    <w:p>
      <w:pPr>
        <w:spacing w:line="560" w:lineRule="exact"/>
        <w:ind w:firstLine="562" w:firstLineChars="200"/>
        <w:rPr>
          <w:rFonts w:ascii="宋体" w:hAnsi="宋体" w:eastAsia="仿宋_GB2312"/>
          <w:b/>
          <w:snapToGrid/>
          <w:kern w:val="2"/>
          <w:sz w:val="28"/>
          <w:szCs w:val="28"/>
        </w:rPr>
      </w:pP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表4-1保障机制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</w:p>
        </w:tc>
        <w:tc>
          <w:tcPr>
            <w:tcW w:w="7421" w:type="dxa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管理机构的总体架构、基本职责、人员组成、责任分工以及考核奖惩措施等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机制</w:t>
            </w:r>
          </w:p>
        </w:tc>
        <w:tc>
          <w:tcPr>
            <w:tcW w:w="7421" w:type="dxa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（包括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项目建设的培训机制、管理机制等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宋体" w:hAnsi="宋体" w:eastAsia="仿宋_GB2312"/>
                <w:b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snapToGrid/>
                <w:kern w:val="2"/>
                <w:sz w:val="24"/>
              </w:rPr>
              <w:t>保障</w:t>
            </w:r>
          </w:p>
        </w:tc>
        <w:tc>
          <w:tcPr>
            <w:tcW w:w="7421" w:type="dxa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宋体" w:hAnsi="宋体" w:eastAsia="仿宋_GB2312"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snapToGrid/>
                <w:kern w:val="2"/>
                <w:sz w:val="24"/>
              </w:rPr>
              <w:t>（</w:t>
            </w:r>
            <w:r>
              <w:rPr>
                <w:rFonts w:hint="eastAsia" w:ascii="宋体" w:hAnsi="宋体" w:eastAsia="仿宋_GB2312"/>
                <w:snapToGrid/>
                <w:kern w:val="2"/>
                <w:sz w:val="24"/>
              </w:rPr>
              <w:t>包括财政补助经费的使用与管理，地方、学校、行业、企业和其他方面的经费筹措措施，</w:t>
            </w:r>
            <w:r>
              <w:rPr>
                <w:rFonts w:eastAsia="仿宋_GB2312"/>
                <w:snapToGrid/>
                <w:kern w:val="2"/>
                <w:sz w:val="24"/>
              </w:rPr>
              <w:t>以及其他方面的物质条件。</w:t>
            </w:r>
            <w:r>
              <w:rPr>
                <w:rFonts w:ascii="宋体" w:hAnsi="宋体" w:eastAsia="仿宋_GB2312"/>
                <w:snapToGrid/>
                <w:kern w:val="2"/>
                <w:sz w:val="24"/>
              </w:rPr>
              <w:t>）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b/>
          <w:snapToGrid/>
          <w:kern w:val="2"/>
          <w:sz w:val="32"/>
        </w:rPr>
      </w:pPr>
      <w:r>
        <w:rPr>
          <w:rFonts w:hint="eastAsia" w:eastAsia="仿宋_GB2312"/>
          <w:snapToGrid/>
          <w:kern w:val="2"/>
          <w:sz w:val="32"/>
        </w:rPr>
        <w:br w:type="page"/>
      </w:r>
      <w:r>
        <w:rPr>
          <w:rFonts w:hint="eastAsia" w:ascii="宋体" w:hAnsi="宋体" w:eastAsia="仿宋_GB2312"/>
          <w:b/>
          <w:snapToGrid/>
          <w:kern w:val="2"/>
          <w:sz w:val="28"/>
          <w:szCs w:val="28"/>
        </w:rPr>
        <w:t>表4-2投入预算汇总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23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建设</w:t>
            </w:r>
          </w:p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内容</w:t>
            </w:r>
          </w:p>
        </w:tc>
        <w:tc>
          <w:tcPr>
            <w:tcW w:w="5864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7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自治区</w:t>
            </w:r>
            <w:r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  <w:t>财政补助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地方财政</w:t>
            </w:r>
          </w:p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配套</w:t>
            </w:r>
            <w:r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行业企业</w:t>
            </w:r>
          </w:p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其他</w:t>
            </w:r>
          </w:p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napToGrid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7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比例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比例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比例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比例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比例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spacing w:val="-20"/>
                <w:kern w:val="2"/>
                <w:sz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 w:hRule="atLeast"/>
          <w:jc w:val="center"/>
        </w:trPr>
        <w:tc>
          <w:tcPr>
            <w:tcW w:w="70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合  计</w:t>
            </w:r>
          </w:p>
        </w:tc>
        <w:tc>
          <w:tcPr>
            <w:tcW w:w="82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1" w:hRule="atLeast"/>
          <w:jc w:val="center"/>
        </w:trPr>
        <w:tc>
          <w:tcPr>
            <w:tcW w:w="70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构建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完善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的经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营管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理、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技术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技能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人才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培训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spacing w:val="-20"/>
                <w:kern w:val="2"/>
                <w:sz w:val="24"/>
              </w:rPr>
              <w:t>体系</w:t>
            </w:r>
          </w:p>
        </w:tc>
        <w:tc>
          <w:tcPr>
            <w:tcW w:w="82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  <w:jc w:val="center"/>
        </w:trPr>
        <w:tc>
          <w:tcPr>
            <w:tcW w:w="7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提升</w:t>
            </w:r>
          </w:p>
          <w:p>
            <w:pPr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培训能力</w:t>
            </w:r>
          </w:p>
        </w:tc>
        <w:tc>
          <w:tcPr>
            <w:tcW w:w="82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7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  <w:t>经营管理、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  <w:t>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  <w:t>技能</w:t>
            </w:r>
          </w:p>
          <w:p>
            <w:pPr>
              <w:jc w:val="center"/>
              <w:rPr>
                <w:rFonts w:ascii="宋体" w:hAnsi="宋体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</w:rPr>
              <w:t>人才培养经验成果</w:t>
            </w:r>
          </w:p>
        </w:tc>
        <w:tc>
          <w:tcPr>
            <w:tcW w:w="82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napToGrid/>
                <w:kern w:val="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/>
                <w:kern w:val="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napToGrid/>
          <w:kern w:val="2"/>
          <w:sz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/>
          <w:kern w:val="2"/>
          <w:sz w:val="32"/>
        </w:rPr>
      </w:pPr>
      <w:r>
        <w:rPr>
          <w:rFonts w:hint="eastAsia" w:eastAsia="仿宋_GB2312"/>
          <w:snapToGrid/>
          <w:kern w:val="2"/>
          <w:sz w:val="32"/>
        </w:rPr>
        <w:br w:type="page"/>
      </w:r>
      <w:r>
        <w:rPr>
          <w:rFonts w:hint="eastAsia" w:ascii="黑体" w:hAnsi="宋体" w:eastAsia="黑体"/>
          <w:snapToGrid/>
          <w:kern w:val="2"/>
          <w:sz w:val="28"/>
          <w:szCs w:val="28"/>
        </w:rPr>
        <w:t>五、审核结果</w:t>
      </w:r>
    </w:p>
    <w:p>
      <w:pPr>
        <w:spacing w:line="560" w:lineRule="exact"/>
        <w:ind w:firstLine="481" w:firstLineChars="200"/>
        <w:rPr>
          <w:rFonts w:ascii="宋体" w:hAnsi="宋体" w:cs="宋体"/>
          <w:b/>
          <w:snapToGrid/>
          <w:kern w:val="2"/>
          <w:sz w:val="24"/>
        </w:rPr>
      </w:pPr>
      <w:r>
        <w:rPr>
          <w:rFonts w:hint="eastAsia" w:ascii="宋体" w:hAnsi="宋体" w:cs="宋体"/>
          <w:b/>
          <w:snapToGrid/>
          <w:kern w:val="2"/>
          <w:sz w:val="24"/>
        </w:rPr>
        <w:t>表5申报单位、所属地市北部湾办审核意见和</w:t>
      </w:r>
      <w:r>
        <w:rPr>
          <w:rFonts w:hint="eastAsia" w:ascii="宋体" w:hAnsi="宋体" w:eastAsia="仿宋_GB2312"/>
          <w:b/>
          <w:bCs/>
          <w:snapToGrid/>
          <w:kern w:val="2"/>
          <w:sz w:val="24"/>
        </w:rPr>
        <w:t>评审委员会</w:t>
      </w:r>
      <w:r>
        <w:rPr>
          <w:rFonts w:hint="eastAsia" w:ascii="宋体" w:hAnsi="宋体" w:cs="宋体"/>
          <w:b/>
          <w:snapToGrid/>
          <w:kern w:val="2"/>
          <w:sz w:val="24"/>
        </w:rPr>
        <w:t>审核结果</w:t>
      </w:r>
    </w:p>
    <w:tbl>
      <w:tblPr>
        <w:tblStyle w:val="1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1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  <w:t>申报单位意见</w:t>
            </w:r>
          </w:p>
        </w:tc>
        <w:tc>
          <w:tcPr>
            <w:tcW w:w="8183" w:type="dxa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>（签字盖章）</w:t>
            </w:r>
          </w:p>
          <w:p>
            <w:pPr>
              <w:spacing w:line="360" w:lineRule="exact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所属地市北部湾办评审意见</w:t>
            </w:r>
          </w:p>
        </w:tc>
        <w:tc>
          <w:tcPr>
            <w:tcW w:w="8183" w:type="dxa"/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  <w:p>
            <w:pPr>
              <w:spacing w:before="240" w:after="60"/>
              <w:jc w:val="center"/>
              <w:outlineLvl w:val="0"/>
              <w:rPr>
                <w:rFonts w:ascii="宋体" w:hAnsi="宋体" w:eastAsia="仿宋_GB2312"/>
                <w:b/>
                <w:kern w:val="2"/>
                <w:sz w:val="24"/>
              </w:rPr>
            </w:pPr>
          </w:p>
          <w:p>
            <w:pPr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  <w:p>
            <w:pPr>
              <w:spacing w:before="240" w:after="60"/>
              <w:jc w:val="center"/>
              <w:outlineLvl w:val="0"/>
              <w:rPr>
                <w:rFonts w:ascii="宋体" w:hAnsi="宋体" w:eastAsia="仿宋_GB2312"/>
                <w:b/>
                <w:kern w:val="2"/>
                <w:sz w:val="24"/>
              </w:rPr>
            </w:pPr>
          </w:p>
          <w:p>
            <w:pPr>
              <w:rPr>
                <w:rFonts w:eastAsia="仿宋_GB2312"/>
                <w:snapToGrid/>
                <w:kern w:val="2"/>
                <w:sz w:val="32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>（签字盖章）</w:t>
            </w:r>
          </w:p>
          <w:p>
            <w:pPr>
              <w:spacing w:line="360" w:lineRule="exact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snapToGrid/>
                <w:kern w:val="2"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napToGrid/>
                <w:kern w:val="2"/>
                <w:sz w:val="24"/>
              </w:rPr>
              <w:t>评审委员会审核意见</w:t>
            </w:r>
          </w:p>
        </w:tc>
        <w:tc>
          <w:tcPr>
            <w:tcW w:w="81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napToGrid/>
                <w:kern w:val="2"/>
                <w:position w:val="6"/>
                <w:sz w:val="24"/>
              </w:rPr>
            </w:pPr>
            <w:r>
              <w:rPr>
                <w:rFonts w:hint="eastAsia" w:ascii="宋体" w:hAnsi="宋体" w:eastAsia="仿宋_GB2312"/>
                <w:snapToGrid/>
                <w:kern w:val="2"/>
                <w:position w:val="6"/>
                <w:sz w:val="24"/>
                <w:lang w:eastAsia="zh-CN"/>
              </w:rPr>
              <w:t>北部湾经济区人才工作组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</w:tc>
        <w:tc>
          <w:tcPr>
            <w:tcW w:w="8183" w:type="dxa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仿宋_GB2312"/>
                <w:snapToGrid/>
                <w:kern w:val="2"/>
                <w:position w:val="6"/>
                <w:sz w:val="24"/>
              </w:rPr>
            </w:pPr>
          </w:p>
          <w:p>
            <w:pPr>
              <w:spacing w:line="360" w:lineRule="exact"/>
              <w:ind w:firstLine="5282" w:firstLineChars="2201"/>
              <w:jc w:val="right"/>
              <w:rPr>
                <w:rFonts w:ascii="宋体" w:hAnsi="宋体" w:eastAsia="仿宋_GB2312"/>
                <w:bCs/>
                <w:snapToGrid/>
                <w:kern w:val="2"/>
                <w:sz w:val="24"/>
              </w:rPr>
            </w:pPr>
            <w:r>
              <w:rPr>
                <w:rFonts w:ascii="宋体" w:hAnsi="宋体" w:eastAsia="仿宋_GB2312"/>
                <w:bCs/>
                <w:snapToGrid/>
                <w:kern w:val="2"/>
                <w:sz w:val="24"/>
              </w:rPr>
              <w:t>（</w:t>
            </w: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>签字盖章）</w:t>
            </w:r>
          </w:p>
          <w:p>
            <w:pPr>
              <w:spacing w:line="360" w:lineRule="exact"/>
              <w:jc w:val="right"/>
              <w:rPr>
                <w:rFonts w:ascii="宋体" w:hAnsi="宋体" w:eastAsia="仿宋_GB2312"/>
                <w:snapToGrid/>
                <w:kern w:val="2"/>
                <w:position w:val="6"/>
                <w:sz w:val="24"/>
              </w:rPr>
            </w:pPr>
            <w:r>
              <w:rPr>
                <w:rFonts w:hint="eastAsia" w:ascii="宋体" w:hAnsi="宋体" w:eastAsia="仿宋_GB2312"/>
                <w:bCs/>
                <w:snapToGrid/>
                <w:kern w:val="2"/>
                <w:sz w:val="24"/>
              </w:rPr>
              <w:t>年    月    日</w:t>
            </w:r>
          </w:p>
        </w:tc>
      </w:tr>
    </w:tbl>
    <w:p>
      <w:pPr>
        <w:spacing w:line="360" w:lineRule="auto"/>
        <w:ind w:firstLine="1440" w:firstLineChars="450"/>
        <w:rPr>
          <w:rFonts w:eastAsia="仿宋_GB2312"/>
          <w:snapToGrid/>
          <w:kern w:val="2"/>
          <w:sz w:val="32"/>
          <w:szCs w:val="32"/>
        </w:rPr>
      </w:pPr>
    </w:p>
    <w:p>
      <w:pPr>
        <w:spacing w:line="360" w:lineRule="exact"/>
        <w:rPr>
          <w:rFonts w:ascii="宋体" w:hAnsi="宋体" w:cs="宋体"/>
          <w:b/>
          <w:sz w:val="24"/>
        </w:rPr>
      </w:pPr>
    </w:p>
    <w:p>
      <w:pPr>
        <w:spacing w:line="360" w:lineRule="auto"/>
        <w:ind w:firstLine="1440" w:firstLineChars="450"/>
        <w:rPr>
          <w:rFonts w:eastAsia="仿宋_GB2312"/>
          <w:sz w:val="32"/>
          <w:szCs w:val="32"/>
        </w:rPr>
      </w:pPr>
    </w:p>
    <w:p/>
    <w:p>
      <w:pPr>
        <w:pStyle w:val="9"/>
        <w:rPr>
          <w:rFonts w:hint="eastAsia" w:eastAsia="宋体"/>
          <w:lang w:val="en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2RhYmRhNTYzZjVhNTUxOWI3YTc5ZDY4N2Q2NjIifQ=="/>
  </w:docVars>
  <w:rsids>
    <w:rsidRoot w:val="00172A27"/>
    <w:rsid w:val="00063D7B"/>
    <w:rsid w:val="00172A27"/>
    <w:rsid w:val="0019415F"/>
    <w:rsid w:val="001C5A45"/>
    <w:rsid w:val="003127B3"/>
    <w:rsid w:val="00360016"/>
    <w:rsid w:val="003F198A"/>
    <w:rsid w:val="00530529"/>
    <w:rsid w:val="005930C9"/>
    <w:rsid w:val="005A6411"/>
    <w:rsid w:val="00697683"/>
    <w:rsid w:val="006C5437"/>
    <w:rsid w:val="00782583"/>
    <w:rsid w:val="007A731B"/>
    <w:rsid w:val="00883779"/>
    <w:rsid w:val="00A53572"/>
    <w:rsid w:val="00A8069D"/>
    <w:rsid w:val="00B37F60"/>
    <w:rsid w:val="00CB6682"/>
    <w:rsid w:val="00CE4981"/>
    <w:rsid w:val="00EE4549"/>
    <w:rsid w:val="00F77E93"/>
    <w:rsid w:val="00F80CF8"/>
    <w:rsid w:val="01322B7A"/>
    <w:rsid w:val="01ED6835"/>
    <w:rsid w:val="02C62A60"/>
    <w:rsid w:val="031F42F8"/>
    <w:rsid w:val="03845EC3"/>
    <w:rsid w:val="04E43D31"/>
    <w:rsid w:val="05345B06"/>
    <w:rsid w:val="0667384A"/>
    <w:rsid w:val="06A97423"/>
    <w:rsid w:val="0AE21D00"/>
    <w:rsid w:val="0ECB0C3B"/>
    <w:rsid w:val="11CE10BB"/>
    <w:rsid w:val="19CB3C3F"/>
    <w:rsid w:val="19F20E79"/>
    <w:rsid w:val="1B5666E3"/>
    <w:rsid w:val="200D55E8"/>
    <w:rsid w:val="20203A89"/>
    <w:rsid w:val="20575E85"/>
    <w:rsid w:val="21750AB2"/>
    <w:rsid w:val="23C62BC4"/>
    <w:rsid w:val="25A02521"/>
    <w:rsid w:val="271D294C"/>
    <w:rsid w:val="28D934AA"/>
    <w:rsid w:val="29424FC5"/>
    <w:rsid w:val="2B141283"/>
    <w:rsid w:val="2D7797A3"/>
    <w:rsid w:val="2FCFCFCE"/>
    <w:rsid w:val="30200D73"/>
    <w:rsid w:val="327E59D4"/>
    <w:rsid w:val="33C218AF"/>
    <w:rsid w:val="34561131"/>
    <w:rsid w:val="367F5845"/>
    <w:rsid w:val="36BE9F04"/>
    <w:rsid w:val="386E9BD1"/>
    <w:rsid w:val="38EBCCF7"/>
    <w:rsid w:val="39F55E19"/>
    <w:rsid w:val="3AFDB5CA"/>
    <w:rsid w:val="3BF49B6A"/>
    <w:rsid w:val="3C5613A5"/>
    <w:rsid w:val="3C5F3911"/>
    <w:rsid w:val="3DF3A1F3"/>
    <w:rsid w:val="3EFD4653"/>
    <w:rsid w:val="3FDF2235"/>
    <w:rsid w:val="3FF68433"/>
    <w:rsid w:val="405568DE"/>
    <w:rsid w:val="40DB5454"/>
    <w:rsid w:val="42724278"/>
    <w:rsid w:val="42C60E2D"/>
    <w:rsid w:val="42E03051"/>
    <w:rsid w:val="434D51C4"/>
    <w:rsid w:val="43DB58A9"/>
    <w:rsid w:val="448A3C27"/>
    <w:rsid w:val="457E7C31"/>
    <w:rsid w:val="45A6629B"/>
    <w:rsid w:val="46386CF3"/>
    <w:rsid w:val="471470D0"/>
    <w:rsid w:val="48BD2B16"/>
    <w:rsid w:val="49FDDE10"/>
    <w:rsid w:val="4C9B30FB"/>
    <w:rsid w:val="4CF01413"/>
    <w:rsid w:val="4DDA0E49"/>
    <w:rsid w:val="4DFCEB2E"/>
    <w:rsid w:val="4E955FB7"/>
    <w:rsid w:val="513D2393"/>
    <w:rsid w:val="51585B59"/>
    <w:rsid w:val="5373528F"/>
    <w:rsid w:val="57FE8F60"/>
    <w:rsid w:val="599541CC"/>
    <w:rsid w:val="59AF048F"/>
    <w:rsid w:val="5ECEAC8E"/>
    <w:rsid w:val="5FEF3E09"/>
    <w:rsid w:val="5FF74753"/>
    <w:rsid w:val="603A2FE1"/>
    <w:rsid w:val="60F5677F"/>
    <w:rsid w:val="6375B77A"/>
    <w:rsid w:val="637660D2"/>
    <w:rsid w:val="63A324E3"/>
    <w:rsid w:val="69EF6BE7"/>
    <w:rsid w:val="6AAE6A51"/>
    <w:rsid w:val="6BFE4A75"/>
    <w:rsid w:val="6BFF729A"/>
    <w:rsid w:val="6C780549"/>
    <w:rsid w:val="6CD4620E"/>
    <w:rsid w:val="6D111268"/>
    <w:rsid w:val="6E3F691B"/>
    <w:rsid w:val="6EEE2EB1"/>
    <w:rsid w:val="70DB800A"/>
    <w:rsid w:val="7187DEC1"/>
    <w:rsid w:val="737BFAA1"/>
    <w:rsid w:val="73B73B66"/>
    <w:rsid w:val="73D72810"/>
    <w:rsid w:val="73DBC664"/>
    <w:rsid w:val="73F8F4E9"/>
    <w:rsid w:val="757D55FB"/>
    <w:rsid w:val="763A3940"/>
    <w:rsid w:val="76A552F3"/>
    <w:rsid w:val="775BBED5"/>
    <w:rsid w:val="777DC945"/>
    <w:rsid w:val="77F5C1CC"/>
    <w:rsid w:val="77FBEEF8"/>
    <w:rsid w:val="77FDBBB0"/>
    <w:rsid w:val="79BD4777"/>
    <w:rsid w:val="7A03438A"/>
    <w:rsid w:val="7AFE124D"/>
    <w:rsid w:val="7AFFD434"/>
    <w:rsid w:val="7B7A6362"/>
    <w:rsid w:val="7BD79FBD"/>
    <w:rsid w:val="7BD93F74"/>
    <w:rsid w:val="7BEFF380"/>
    <w:rsid w:val="7BF79F0C"/>
    <w:rsid w:val="7BFB928A"/>
    <w:rsid w:val="7DFBA302"/>
    <w:rsid w:val="7EDBF127"/>
    <w:rsid w:val="7EEE3162"/>
    <w:rsid w:val="7EFFF731"/>
    <w:rsid w:val="7F3FD75B"/>
    <w:rsid w:val="7F6A79A6"/>
    <w:rsid w:val="7F73AC2A"/>
    <w:rsid w:val="7FBFF283"/>
    <w:rsid w:val="7FFFA9BD"/>
    <w:rsid w:val="87AF3DD0"/>
    <w:rsid w:val="8CFC3804"/>
    <w:rsid w:val="95D63711"/>
    <w:rsid w:val="A6EFD221"/>
    <w:rsid w:val="ADFF6440"/>
    <w:rsid w:val="AFEF5A44"/>
    <w:rsid w:val="B1EDAA91"/>
    <w:rsid w:val="B7F4B338"/>
    <w:rsid w:val="B979682E"/>
    <w:rsid w:val="BC7597A7"/>
    <w:rsid w:val="BEAF92C3"/>
    <w:rsid w:val="BFBB3AF0"/>
    <w:rsid w:val="BFF72BD8"/>
    <w:rsid w:val="C3FD6156"/>
    <w:rsid w:val="CFBFE879"/>
    <w:rsid w:val="CFE2A5A7"/>
    <w:rsid w:val="CFFF3769"/>
    <w:rsid w:val="DEAFA178"/>
    <w:rsid w:val="DFA79E95"/>
    <w:rsid w:val="DFBD9B4E"/>
    <w:rsid w:val="DFBE131F"/>
    <w:rsid w:val="DFFF826B"/>
    <w:rsid w:val="DFFFB06D"/>
    <w:rsid w:val="E09FEE55"/>
    <w:rsid w:val="EFB7869C"/>
    <w:rsid w:val="F36E012E"/>
    <w:rsid w:val="F4E75335"/>
    <w:rsid w:val="F5E7ABB7"/>
    <w:rsid w:val="F7F5A0A1"/>
    <w:rsid w:val="F7FB1E25"/>
    <w:rsid w:val="F8C78D19"/>
    <w:rsid w:val="F8E7BD86"/>
    <w:rsid w:val="F9C2ACEB"/>
    <w:rsid w:val="FAEE3D69"/>
    <w:rsid w:val="FB7B1094"/>
    <w:rsid w:val="FDA5DF50"/>
    <w:rsid w:val="FDBB1E4E"/>
    <w:rsid w:val="FDDF4666"/>
    <w:rsid w:val="FDEC9E6D"/>
    <w:rsid w:val="FDEFB818"/>
    <w:rsid w:val="FE5A4C5B"/>
    <w:rsid w:val="FEF65B6C"/>
    <w:rsid w:val="FF1782B2"/>
    <w:rsid w:val="FF667DFB"/>
    <w:rsid w:val="FFEFD2F6"/>
    <w:rsid w:val="FFEFFC97"/>
    <w:rsid w:val="FFF02350"/>
    <w:rsid w:val="FFFF9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eastAsia="仿宋_GB2312"/>
      <w:kern w:val="2"/>
      <w:sz w:val="28"/>
      <w:szCs w:val="3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semiHidden/>
    <w:qFormat/>
    <w:uiPriority w:val="99"/>
    <w:pPr>
      <w:spacing w:line="360" w:lineRule="auto"/>
      <w:ind w:firstLine="630"/>
    </w:pPr>
    <w:rPr>
      <w:rFonts w:ascii="楷体_GB2312" w:hAnsi="宋体" w:eastAsia="楷体_GB2312" w:cs="楷体_GB2312"/>
      <w:sz w:val="28"/>
      <w:szCs w:val="28"/>
    </w:rPr>
  </w:style>
  <w:style w:type="paragraph" w:styleId="9">
    <w:name w:val="table of figures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4"/>
    <w:next w:val="1"/>
    <w:qFormat/>
    <w:uiPriority w:val="0"/>
    <w:pPr>
      <w:ind w:firstLine="880" w:firstLineChars="200"/>
    </w:pPr>
    <w:rPr>
      <w:szCs w:val="44"/>
    </w:rPr>
  </w:style>
  <w:style w:type="character" w:styleId="14">
    <w:name w:val="page number"/>
    <w:qFormat/>
    <w:uiPriority w:val="0"/>
  </w:style>
  <w:style w:type="paragraph" w:customStyle="1" w:styleId="15">
    <w:name w:val="UserStyle_25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NormalCharacter"/>
    <w:qFormat/>
    <w:uiPriority w:val="0"/>
    <w:rPr>
      <w:rFonts w:eastAsia="仿宋_GB2312"/>
      <w:kern w:val="2"/>
      <w:sz w:val="30"/>
      <w:szCs w:val="30"/>
      <w:lang w:val="en-US" w:eastAsia="zh-CN" w:bidi="ar-SA"/>
    </w:rPr>
  </w:style>
  <w:style w:type="character" w:customStyle="1" w:styleId="17">
    <w:name w:val="页眉 字符"/>
    <w:basedOn w:val="13"/>
    <w:link w:val="7"/>
    <w:qFormat/>
    <w:uiPriority w:val="0"/>
    <w:rPr>
      <w:snapToGrid w:val="0"/>
      <w:sz w:val="18"/>
      <w:szCs w:val="18"/>
    </w:rPr>
  </w:style>
  <w:style w:type="character" w:customStyle="1" w:styleId="18">
    <w:name w:val="批注框文本 字符"/>
    <w:basedOn w:val="13"/>
    <w:link w:val="5"/>
    <w:qFormat/>
    <w:uiPriority w:val="0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1199</Words>
  <Characters>6835</Characters>
  <Lines>56</Lines>
  <Paragraphs>16</Paragraphs>
  <TotalTime>69</TotalTime>
  <ScaleCrop>false</ScaleCrop>
  <LinksUpToDate>false</LinksUpToDate>
  <CharactersWithSpaces>8018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2023-01-06T01:05:00Z</dcterms:created>
  <dc:creator>gxxc</dc:creator>
  <cp:lastModifiedBy>钟佳希</cp:lastModifiedBy>
  <cp:lastPrinted>2023-04-08T19:44:00Z</cp:lastPrinted>
  <dcterms:modified xsi:type="dcterms:W3CDTF">2023-04-20T17:56:04Z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92FC4C0764BF4968B5B1C10C687175F2</vt:lpwstr>
  </property>
  <property fmtid="{D5CDD505-2E9C-101B-9397-08002B2CF9AE}" pid="4" name="KSOSaveFontToCloudKey">
    <vt:lpwstr>426577483_stopsync</vt:lpwstr>
  </property>
</Properties>
</file>